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Иавис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Больше чем молитва о процветании</w:t>
      </w:r>
    </w:p>
    <w:p w14:paraId="670F8077" w14:textId="038F6EFB" w:rsidR="00944B2D" w:rsidRDefault="00944B2D" w:rsidP="00944B2D">
      <w:pPr>
        <w:pStyle w:val="ChapterVerse"/>
      </w:pPr>
      <w:r w:rsidRPr="00944B2D">
        <w:t>1 Паралипоменон 4:9-10</w:t>
      </w:r>
    </w:p>
    <w:bookmarkEnd w:id="0"/>
    <w:p w14:paraId="5C097F03" w14:textId="5E23FA64" w:rsidR="00A7291B" w:rsidRDefault="0025169D" w:rsidP="00A7291B">
      <w:pPr>
        <w:pStyle w:val="NormalBlock"/>
      </w:pPr>
      <w:r>
        <w:t>В середине родословий 1 Паралипоменон 1–9 летописец прерывает длинный список имён, чтобы рассказать нам об одном в остальном неизвестном человеке: Иависе. Его краткую историю часто вырывали из контекста и использовали для продвижения идеи, сосредоточенной на процветании. Однако в контексте 1 Паралипоменон включение Иависа служит гораздо более глубоким богословским целям.</w:t>
      </w:r>
    </w:p>
    <w:p w14:paraId="27FB83DB" w14:textId="77777777" w:rsidR="00227BF5" w:rsidRDefault="00227BF5" w:rsidP="00227BF5">
      <w:pPr>
        <w:pStyle w:val="Heading3"/>
      </w:pPr>
      <w:r>
        <w:t>Богословская пауза в родословии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Генеалогии устанавливают принадлежность. Для общины после плена они подтверждали племенное происхождение, законность священнического служения и непрерывность завета. В этом контексте утверждение, что «Иавис был знатнее своих братьев», показывает, что Летописец не просто сохраняет записи; он преподаёт богословие.</w:t>
      </w:r>
    </w:p>
    <w:bookmarkEnd w:id="0"/>
    <w:p w14:paraId="5C097F03" w14:textId="5E23FA64" w:rsidR="00A7291B" w:rsidRDefault="0025169D" w:rsidP="00A7291B">
      <w:pPr>
        <w:pStyle w:val="NormalBlock"/>
      </w:pPr>
      <w:r>
        <w:t>Почтение в данном контексте основано не только на происхождении, но и на преданности Богу. Летописец напоминает своим читателям, что жизнь отличает не её место в родословном древе, а её отношение перед Господом.</w:t>
      </w:r>
    </w:p>
    <w:p w14:paraId="27FB83DB" w14:textId="77777777" w:rsidR="00227BF5" w:rsidRDefault="00227BF5" w:rsidP="00227BF5">
      <w:pPr>
        <w:pStyle w:val="Heading3"/>
      </w:pPr>
      <w:r>
        <w:t>Рождённый в боли, определённый молитвой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Имя Иависа связано с печалью: «Потому что я родила его с болью». Его история начинается в бедствии. Эта деталь глубоко отозвалась бы в народе, недавно возвратившемся из плена.</w:t>
      </w:r>
    </w:p>
    <w:bookmarkEnd w:id="0"/>
    <w:p w14:paraId="5C097F03" w14:textId="5E23FA64" w:rsidR="00A7291B" w:rsidRDefault="0025169D" w:rsidP="00A7291B">
      <w:pPr>
        <w:pStyle w:val="NormalBlock"/>
      </w:pPr>
      <w:r>
        <w:t>Однако Иавис не смиряется со своим началом. Он взывает к «Богу Израилеву». Это заветное имя имеет большое значение. Он обращается к Богу, Который связывает Себя со Своим народом посредством обетования. Летописец показывает, что боль не определяет судьбу; заветная вера — определяет.</w:t>
      </w:r>
    </w:p>
    <w:bookmarkEnd w:id="0"/>
    <w:p w14:paraId="5C097F03" w14:textId="5E23FA64" w:rsidR="00A7291B" w:rsidRDefault="0025169D" w:rsidP="00A7291B">
      <w:pPr>
        <w:pStyle w:val="NormalBlock"/>
      </w:pPr>
      <w:r>
        <w:t>Язык завета, а не жадности</w:t>
      </w:r>
    </w:p>
    <w:bookmarkEnd w:id="0"/>
    <w:p w14:paraId="5C097F03" w14:textId="5E23FA64" w:rsidR="00A7291B" w:rsidRDefault="0025169D" w:rsidP="00A7291B">
      <w:pPr>
        <w:pStyle w:val="NormalBlock"/>
      </w:pPr>
      <w:r>
        <w:t>Иавис молится: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«Благослови меня воистину»,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«Расширь мои пределы»,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«Да будет Твоя рука со мною»,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«Сохрани меня от беды».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Эти фразы перекликаются с темами завета, которые проходят через всю историю Израиля. Благословение, расширение территории, Божественное присутствие и защита — всё это было частью обещаний Бога Своему народу. В Книге Хроник, где центральное место занимают восстановление земли и храма, эта молитва отражает желание в полной мере участвовать в Божьих заветных целях.</w:t>
      </w:r>
    </w:p>
    <w:bookmarkEnd w:id="0"/>
    <w:p w14:paraId="5C097F03" w14:textId="5E23FA64" w:rsidR="00A7291B" w:rsidRDefault="0025169D" w:rsidP="00A7291B">
      <w:pPr>
        <w:pStyle w:val="NormalBlock"/>
      </w:pPr>
      <w:r>
        <w:t>Это не формула личного богатства. Это просьба об исполнении завета, основанная на зависимости от Бога.</w:t>
      </w:r>
    </w:p>
    <w:p w14:paraId="27FB83DB" w14:textId="77777777" w:rsidR="00227BF5" w:rsidRDefault="00227BF5" w:rsidP="00227BF5">
      <w:pPr>
        <w:pStyle w:val="Heading3"/>
      </w:pPr>
      <w:r>
        <w:t>Личная вера в истории Церкви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Книга Паралипоменон подчеркивает национальное восстановление, храмовое поклонение и Давидову линию. Однако упоминание Иависа напоминает читателям, что общее благословение проистекает из личной верности.</w:t>
      </w:r>
    </w:p>
    <w:bookmarkEnd w:id="0"/>
    <w:p w14:paraId="5C097F03" w14:textId="5E23FA64" w:rsidR="00A7291B" w:rsidRDefault="0025169D" w:rsidP="00A7291B">
      <w:pPr>
        <w:pStyle w:val="NormalBlock"/>
      </w:pPr>
      <w:r>
        <w:t>В списке из сотен имён один человек выделяется тем, что молился. Послание Летописца ясно: в грандиозном ходе истории Бог по-прежнему отвечает на личную веру.</w:t>
      </w:r>
    </w:p>
    <w:p w14:paraId="27FB83DB" w14:textId="77777777" w:rsidR="00227BF5" w:rsidRDefault="00227BF5" w:rsidP="00227BF5">
      <w:pPr>
        <w:pStyle w:val="Heading3"/>
      </w:pPr>
      <w:r>
        <w:t>Почему это важно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История Иависа предостерегает нас от сведения молитвы к технике достижения процветания. Напротив, она возвращает нас к зависимости от завета. Честь приходит не от обстоятельств, семейного происхождения или материального расширения, но от призывания Господа.</w:t>
      </w:r>
    </w:p>
    <w:bookmarkEnd w:id="0"/>
    <w:p w14:paraId="5C097F03" w14:textId="5E23FA64" w:rsidR="00A7291B" w:rsidRDefault="0025169D" w:rsidP="00A7291B">
      <w:pPr>
        <w:pStyle w:val="NormalBlock"/>
      </w:pPr>
      <w:r>
        <w:t>Для Израиля, восстанавливавшегося после изгнания, это было посланием надежды: боль не является окончательной, когда присутствует рука Бога. Для верующих сегодня урок остается тем же. Наше будущее определяется не нашим началом, а нашими отношениями с Богом.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