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الخلاصة</w:t>
      </w:r>
    </w:p>
    <w:p w14:paraId="670F8077" w14:textId="038F6EFB" w:rsidR="00944B2D" w:rsidRDefault="00944B2D" w:rsidP="00944B2D">
      <w:pPr>
        <w:pStyle w:val="ChapterVerse"/>
      </w:pPr>
      <w:r w:rsidRPr="00944B2D">
        <w:t>ﻳﻌﻘﻮﺏ 1:16-27</w:t>
      </w:r>
    </w:p>
    <w:bookmarkEnd w:id="0"/>
    <w:p w14:paraId="5C097F03" w14:textId="5E23FA64" w:rsidR="00A7291B" w:rsidRDefault="0025169D" w:rsidP="00A7291B">
      <w:pPr>
        <w:pStyle w:val="NormalBlock"/>
      </w:pPr>
      <w:r>
        <w:t>لطالما كان هناك جدل حول قضايا مختلفة في العالم الديني. وأخوتنا ليست مختلفة. تمتلئ مجلاتنا وكتبنا بجدالات حماسية حول موضوعات مثل العناصر الصحيحة للعبادة، وأساليب الكرازة، والمناهج المتبعة في تفسير الكتاب المقدس. ولم تكن الكنيسة الأولى خالية من هذا النوع من المشكلات أيضًا. على سبيل المثال:</w:t>
      </w:r>
    </w:p>
    <w:bookmarkEnd w:id="0"/>
    <w:p w14:paraId="2EC75E3D" w14:textId="41EDDCE5" w:rsidR="008A3F75" w:rsidRDefault="00932373" w:rsidP="001E1588">
      <w:pPr>
        <w:pStyle w:val="NormalBlock"/>
        <w:numPr>
          <w:ilvl w:val="0"/>
          <w:numId w:val="199"/>
        </w:numPr>
      </w:pPr>
      <w:r w:rsidRPr="00932373">
        <w:t>المنهجية مقابل المسؤولية: في ﺍﻋﻤﺎﻝ ﺍﻟﺮﺳﻞ 6، نزاع حول توزيع الطعام.</w:t>
      </w:r>
    </w:p>
    <w:bookmarkEnd w:id="0"/>
    <w:p w14:paraId="2EC75E3D" w14:textId="41EDDCE5" w:rsidR="008A3F75" w:rsidRDefault="00932373" w:rsidP="001E1588">
      <w:pPr>
        <w:pStyle w:val="NormalBlock"/>
        <w:numPr>
          <w:ilvl w:val="0"/>
          <w:numId w:val="199"/>
        </w:numPr>
      </w:pPr>
      <w:r w:rsidRPr="00932373">
        <w:t>إنجيل النعمة: في ﺍﻋﻤﺎﻝ ﺍﻟﺮﺳﻞ 15، قبول الأمم في الكنيسة.</w:t>
      </w:r>
    </w:p>
    <w:bookmarkEnd w:id="0"/>
    <w:p w14:paraId="2EC75E3D" w14:textId="41EDDCE5" w:rsidR="008A3F75" w:rsidRDefault="00932373" w:rsidP="001E1588">
      <w:pPr>
        <w:pStyle w:val="NormalBlock"/>
        <w:numPr>
          <w:ilvl w:val="0"/>
          <w:numId w:val="199"/>
        </w:numPr>
      </w:pPr>
      <w:r w:rsidRPr="00932373">
        <w:t>الحرية مقابل التقليد: في رسالة كورنثوس الأولى، أسئلة حول الإجراء الصحيح في العبادة، والحرية في ما يمكن للناس أن يأكلوه وما لا يمكنهم أكله.</w:t>
      </w:r>
    </w:p>
    <w:bookmarkEnd w:id="0"/>
    <w:bookmarkEnd w:id="0"/>
    <w:p w14:paraId="5C097F03" w14:textId="5E23FA64" w:rsidR="00A7291B" w:rsidRDefault="0025169D" w:rsidP="00A7291B">
      <w:pPr>
        <w:pStyle w:val="NormalBlock"/>
      </w:pPr>
      <w:r>
        <w:t>ألا يبدو هذا مألوفًا؟ ينبغي ألا نتفاجأ أو نشعر بالإحباط بسبب الجدل والخلاف في الكنيسة؛ فقد كانا موجودين دائمًا وسيظلان كذلك إلى أن «يأتي الكامل، فيُبطَل الجزئي» (ﻛﻮﺭﻧﺜﻮﺱ ﺍﻻﻭﻝ 13:8). أؤمن بأن بولس لا يشير هنا إلى الإعلان الكامل للكلمة فحسب، بل أيضًا إلى الإنجاز الكامل لكل ما في تلك الكلمة. وبعبارة أخرى، عندما ينضج تمامًا كل ما أُعلن في كلمة الله (مثل مجيء المسيح)، ستكون لدينا أخيرًا المعرفة والبصيرة اللتان ستدخلاننا في وحدة وانسجام كاملين بعضنا مع بعض. وفي الوقت نفسه، لا يزال هناك صراع في الملكوت، وتعدد في الآراء حول مجموعة متنوعة من القضايا التي تتطلب الصبر والمحبة واستمرار الصلاة والدراسة من أجل الحفاظ على الوحدة.</w:t>
      </w:r>
    </w:p>
    <w:bookmarkEnd w:id="0"/>
    <w:p w14:paraId="5C097F03" w14:textId="5E23FA64" w:rsidR="00A7291B" w:rsidRDefault="0025169D" w:rsidP="00A7291B">
      <w:pPr>
        <w:pStyle w:val="NormalBlock"/>
      </w:pPr>
      <w:r>
        <w:t>ومع ذلك، فهذا لا يعني أننا لا نستطيع التوصل إلى استنتاجات محددة بشأن النقاط المهمة. لسنا من اللاأدريين الذين يرفعون أيديهم قائلين: «إذا لم نستطع أن تكون لنا آراء موحّدة بشأن نقطة واحدة، فلا فائدة من محاولة الاتفاق على نقاط أخرى»، ثم يستخدمون ذلك عذرًا للانجراف إلى عدم الإيمان. هذا أمر غير مسؤول. إن سفر يعقوب بأكمله شهادة على فكرة أنه، رغم النزاعات، لا يزال بإمكاننا التوصل إلى فهم مشترك بشأن جوانب مختلفة من الديانة المسيحية.</w:t>
      </w:r>
    </w:p>
    <w:bookmarkEnd w:id="0"/>
    <w:p w14:paraId="5C097F03" w14:textId="5E23FA64" w:rsidR="00A7291B" w:rsidRDefault="0025169D" w:rsidP="00A7291B">
      <w:pPr>
        <w:pStyle w:val="NormalBlock"/>
      </w:pPr>
      <w:r>
        <w:t>هذا القسم التالي في رسالة يعقوب يحدد في الواقع نبرة بقية الرسالة بوضوح، إذ يعرّف نوع التفكير والسلوك الذي يشكّل «الخلاصة» في معنى أن يكون المرء تلميذًا ليسوع المسيح.</w:t>
      </w:r>
    </w:p>
    <w:p w14:paraId="6ABE7781" w14:textId="77777777" w:rsidR="00227BF5" w:rsidRDefault="00227BF5" w:rsidP="00227BF5">
      <w:pPr>
        <w:pStyle w:val="Heading2"/>
      </w:pPr>
      <w:r>
        <w:t>الربط – يعقوب 1:16-18</w:t>
      </w:r>
    </w:p>
    <w:bookmarkEnd w:id="0"/>
    <w:bookmarkEnd w:id="0"/>
    <w:p w14:paraId="5C097F03" w14:textId="5E23FA64" w:rsidR="00A7291B" w:rsidRDefault="0025169D" w:rsidP="00A7291B">
      <w:pPr>
        <w:pStyle w:val="NormalBlock"/>
      </w:pPr>
      <w:r>
        <w:t>تشكل الآيات 16-18 من الأصحاح 1 جسرًا بين المناقشة حول آلية التجربة والخطية عمومًا وبين الفكرة والسلوك المحددين الدالَّين على أسلوب الحياة المسيحية. تذكّروا أن موضوعنا العام هو أن المسيحية أسلوب حياة، وليست مجرد ممارسات دينية، ويعبّر يعقوب عن أسلوب الحياة هذا بعبارات واضحة لا لبس فيها.</w:t>
      </w:r>
    </w:p>
    <w:bookmarkEnd w:id="0"/>
    <w:p w14:paraId="7E1F9BC8" w14:textId="7BE2687A" w:rsidR="00A7291B" w:rsidRPr="007C2DD5" w:rsidRDefault="0025169D" w:rsidP="007C2DD5">
      <w:pPr>
        <w:pStyle w:val="Quote"/>
      </w:pPr>
      <w:r>
        <w:t>فَيَا إِخْوَتِي الأَحِبَّاءَ، لَا تَضِلُّوا:</w:t>
      </w:r>
    </w:p>
    <w:bookmarkEnd w:id="0"/>
    <w:p w14:paraId="44687C10" w14:textId="5FB066C6" w:rsidR="009C22C1" w:rsidRDefault="009C22C1" w:rsidP="00C35B22">
      <w:pPr>
        <w:pStyle w:val="BibleVerseCite"/>
      </w:pPr>
      <w:r w:rsidRPr="007C2DD5">
        <w:t>- ﻳﻌﻘﻮﺏ 1:16</w:t>
      </w:r>
    </w:p>
    <w:bookmarkEnd w:id="0"/>
    <w:p w14:paraId="255668C9" w14:textId="77777777" w:rsidR="00A7291B" w:rsidRDefault="0025169D" w:rsidP="00A7291B">
      <w:pPr>
        <w:pStyle w:val="PadTop24"/>
      </w:pPr>
      <w:r>
        <w:t>عبارة أمر بسيطة تقول: لا تنخدع ولا تدع الآخرين يكذبون عليك. يجب أن تكون على حذر حتى لا تصبح ضحية للضلال.</w:t>
      </w:r>
    </w:p>
    <w:bookmarkEnd w:id="0"/>
    <w:p w14:paraId="7E1F9BC8" w14:textId="7BE2687A" w:rsidR="00A7291B" w:rsidRPr="007C2DD5" w:rsidRDefault="0025169D" w:rsidP="007C2DD5">
      <w:pPr>
        <w:pStyle w:val="Quote"/>
      </w:pPr>
      <w:r>
        <w:t>إِنَّ كُلَّ عَطِيَّةٍ صَالِحَةٍ وَهِبَةٍ كَامِلَةٍ إِنَّمَا تَنْزِلُ مِنْ فَوْقُ، مِنْ عِنْدِ أَبِي الأَنْوَارِ الَّذِي لَيْسَ فِيهِ تَحَوُّلٌ، وَلا ظِلٌّ لأَنَّهُ لَا يَدُورُ.</w:t>
      </w:r>
    </w:p>
    <w:bookmarkEnd w:id="0"/>
    <w:p w14:paraId="44687C10" w14:textId="5FB066C6" w:rsidR="009C22C1" w:rsidRDefault="009C22C1" w:rsidP="00C35B22">
      <w:pPr>
        <w:pStyle w:val="BibleVerseCite"/>
      </w:pPr>
      <w:r w:rsidRPr="007C2DD5">
        <w:t>- ﻳﻌﻘﻮﺏ 1:17</w:t>
      </w:r>
    </w:p>
    <w:bookmarkEnd w:id="0"/>
    <w:p w14:paraId="255668C9" w14:textId="77777777" w:rsidR="00A7291B" w:rsidRDefault="0025169D" w:rsidP="00A7291B">
      <w:pPr>
        <w:pStyle w:val="PadTop24"/>
      </w:pPr>
      <w:r>
        <w:t>الله يرسل الأمور الصالحة. وهذا إشارة إلى المقطع السابق حيث يعلّم يعقوب أن الله لا يغوي أحدًا لفعل الشر بإغرائه بالشر. ويذكر يعقوب بعض الأمور التي لا جدال فيها:</w:t>
      </w:r>
    </w:p>
    <w:bookmarkEnd w:id="0"/>
    <w:p w14:paraId="528DD780" w14:textId="604C58E7" w:rsidR="00FB4BCD" w:rsidRDefault="00FB4BCD" w:rsidP="001E1588">
      <w:pPr>
        <w:pStyle w:val="NormalBlock"/>
        <w:numPr>
          <w:ilvl w:val="0"/>
          <w:numId w:val="201"/>
        </w:numPr>
      </w:pPr>
      <w:r>
        <w:t>إن الله صالح ونقي، ويسرّ بالبر هو مبدأ أكيد وأبدي.</w:t>
      </w:r>
    </w:p>
    <w:bookmarkEnd w:id="0"/>
    <w:p w14:paraId="528DD780" w14:textId="604C58E7" w:rsidR="00FB4BCD" w:rsidRDefault="00FB4BCD" w:rsidP="001E1588">
      <w:pPr>
        <w:pStyle w:val="NormalBlock"/>
        <w:numPr>
          <w:ilvl w:val="0"/>
          <w:numId w:val="201"/>
        </w:numPr>
      </w:pPr>
      <w:r>
        <w:t>لا يوجد أبدًا أي تنازل في وعوده بسبب الضعف أو تغيّر الشخصية (بخلاف النجوم التي تتغير في لمعانها).</w:t>
      </w:r>
    </w:p>
    <w:bookmarkEnd w:id="0"/>
    <w:p w14:paraId="528DD780" w14:textId="604C58E7" w:rsidR="00FB4BCD" w:rsidRDefault="00FB4BCD" w:rsidP="001E1588">
      <w:pPr>
        <w:pStyle w:val="NormalBlock"/>
        <w:numPr>
          <w:ilvl w:val="0"/>
          <w:numId w:val="201"/>
        </w:numPr>
      </w:pPr>
      <w:r>
        <w:t>إن إلقاء اللوم على الله بسبب الشر والخطية في الحياة هو علامة على أن المرء قد صدّق كذبة.</w:t>
      </w:r>
    </w:p>
    <w:bookmarkEnd w:id="0"/>
    <w:bookmarkEnd w:id="0"/>
    <w:p w14:paraId="7E1F9BC8" w14:textId="7BE2687A" w:rsidR="00A7291B" w:rsidRPr="007C2DD5" w:rsidRDefault="0025169D" w:rsidP="007C2DD5">
      <w:pPr>
        <w:pStyle w:val="Quote"/>
      </w:pPr>
      <w:r>
        <w:t>وَهُوَ قَدْ شَاءَ أَنْ يَجْعَلَنَا أَوْلاداً لَهُ، فَوَلَدَنَا بِكَلِمَتِهِ، كَلِمَةِ الْحَقِّ. وَغَايَتُهُ أَنْ نَكُونَ بَاكُورَةَ خَلِيقَتِهِ.</w:t>
      </w:r>
    </w:p>
    <w:bookmarkEnd w:id="0"/>
    <w:p w14:paraId="44687C10" w14:textId="5FB066C6" w:rsidR="009C22C1" w:rsidRDefault="009C22C1" w:rsidP="00C35B22">
      <w:pPr>
        <w:pStyle w:val="BibleVerseCite"/>
      </w:pPr>
      <w:r w:rsidRPr="007C2DD5">
        <w:t>- ﻳﻌﻘﻮﺏ 1:18</w:t>
      </w:r>
    </w:p>
    <w:bookmarkEnd w:id="0"/>
    <w:p w14:paraId="255668C9" w14:textId="77777777" w:rsidR="00A7291B" w:rsidRDefault="0025169D" w:rsidP="00A7291B">
      <w:pPr>
        <w:pStyle w:val="PadTop24"/>
      </w:pPr>
      <w:r>
        <w:t>على العكس، ليست مشيئة الله للشر أو الهلاك، بل للخير والحياة الأبدية. ومن خلال الكلمة نولد ثانيةً، وكانت هذه مشيئة الله (فالكرازة بالإنجيل هي ما يأتي بالناس إلى المسيح). كان اليهود الذين يتحدث إليهم يعقوب من بين المسيحيين الأوائل، لذلك يشير يعقوب إليهم باعتبارهم باكورة (بداية الحصاد) الخليقة الجديدة (الذين يولدون ثانيةً من خلال الإيمان بالمسيح).</w:t>
      </w:r>
    </w:p>
    <w:bookmarkEnd w:id="0"/>
    <w:p w14:paraId="5C097F03" w14:textId="5E23FA64" w:rsidR="00A7291B" w:rsidRDefault="0025169D" w:rsidP="00A7291B">
      <w:pPr>
        <w:pStyle w:val="NormalBlock"/>
      </w:pPr>
      <w:r>
        <w:t>لا تنخدعوا بفكرة أن الرغبة والسلوك الشريرين يصدران عن الله أو يتسامح الله معهما؛ فالله صالح، وقد خلّصكم لكي تحيوا حياة صالحة وطاهرة.</w:t>
      </w:r>
    </w:p>
    <w:p w14:paraId="6ABE7781" w14:textId="77777777" w:rsidR="00227BF5" w:rsidRDefault="00227BF5" w:rsidP="00227BF5">
      <w:pPr>
        <w:pStyle w:val="Heading2"/>
      </w:pPr>
      <w:r>
        <w:t>الخلاصة في السلوك المسيحي – يعقوب 1:19-26</w:t>
      </w:r>
    </w:p>
    <w:bookmarkEnd w:id="0"/>
    <w:bookmarkEnd w:id="0"/>
    <w:p w14:paraId="5C097F03" w14:textId="5E23FA64" w:rsidR="00A7291B" w:rsidRDefault="0025169D" w:rsidP="00A7291B">
      <w:pPr>
        <w:pStyle w:val="NormalBlock"/>
      </w:pPr>
      <w:r>
        <w:t>بقية الرسالة هي سلسلة من الوعظات التي تحدد بوضوح الخلاصة فيما يتعلق بالسلوك المسيحي. في هذا الفصل، سننظر في السمة المميزة الأساسية للحياة المسيحية: موقفنا تجاه كلمة الله.</w:t>
      </w:r>
    </w:p>
    <w:bookmarkEnd w:id="0"/>
    <w:p w14:paraId="5C097F03" w14:textId="5E23FA64" w:rsidR="00A7291B" w:rsidRDefault="0025169D" w:rsidP="00A7291B">
      <w:pPr>
        <w:pStyle w:val="NormalBlock"/>
      </w:pPr>
      <w:r>
        <w:t>ذكر يعقوب أن ولادتنا الأولى كخليقة جديدة قد حُبل بها بكلمة الله، التي هي البذار التي تُنتج الملكوت في داخلنا. والآن يشرح أن الطريقة التي نستمر بها في الاستجابة للكلمة ستحدد نمونا كمسيحيين. ولتلخيص ما قاله يعقوب حتى الآن: الله صالح، ويرسل الخير ويريدك أن تكون صالحًا. ويظهر كونك صالحًا في موقفك (الطريقة التي تحيا بها حياتك). ويظهر الموقف الصالح في كيفية استجابتك للكلمة.</w:t>
      </w:r>
    </w:p>
    <w:bookmarkEnd w:id="0"/>
    <w:p w14:paraId="5C097F03" w14:textId="5E23FA64" w:rsidR="00A7291B" w:rsidRDefault="0025169D" w:rsidP="00A7291B">
      <w:pPr>
        <w:pStyle w:val="NormalBlock"/>
      </w:pPr>
      <w:r>
        <w:t>تتضمن الاستجابة الصحيحة عنصرين رئيسيين:</w:t>
      </w:r>
    </w:p>
    <w:p w14:paraId="6ABE7781" w14:textId="77777777" w:rsidR="00227BF5" w:rsidRDefault="00227BF5" w:rsidP="00227BF5">
      <w:pPr>
        <w:pStyle w:val="Heading2"/>
      </w:pPr>
      <w:r>
        <w:t>الطريقة التي نصغي بها - يعقوب 1:19-21</w:t>
      </w:r>
    </w:p>
    <w:bookmarkEnd w:id="0"/>
    <w:bookmarkEnd w:id="0"/>
    <w:p w14:paraId="7E1F9BC8" w14:textId="7BE2687A" w:rsidR="00A7291B" w:rsidRPr="007C2DD5" w:rsidRDefault="0025169D" w:rsidP="007C2DD5">
      <w:pPr>
        <w:pStyle w:val="Quote"/>
      </w:pPr>
      <w:r>
        <w:t>لِذَلِكَ، يَا إِخْوَتِي الأَحِبَّاءَ، عَلَى كُلِّ وَاحِدٍ مِنْكُمْ أَنْ يَكُونَ مُسْرِعاً إِلَى الإِصْغَاءِ، غَيْرَ مُتَسَرِّعٍ فِي الْكَلامِ، بَطِيءَ الْغَضَبِ.</w:t>
      </w:r>
    </w:p>
    <w:bookmarkEnd w:id="0"/>
    <w:p w14:paraId="44687C10" w14:textId="5FB066C6" w:rsidR="009C22C1" w:rsidRDefault="009C22C1" w:rsidP="00C35B22">
      <w:pPr>
        <w:pStyle w:val="BibleVerseCite"/>
      </w:pPr>
      <w:r w:rsidRPr="007C2DD5">
        <w:t>- يعقوب 1:19</w:t>
      </w:r>
    </w:p>
    <w:bookmarkEnd w:id="0"/>
    <w:p w14:paraId="255668C9" w14:textId="77777777" w:rsidR="00A7291B" w:rsidRDefault="0025169D" w:rsidP="00A7291B">
      <w:pPr>
        <w:pStyle w:val="PadTop24"/>
      </w:pPr>
      <w:r>
        <w:t>في ضوء قوة الله، ينبغي أن نكون حريصين على سماع ما يقوله لنا. فبعضهم حريصون على أن يعتمدوا من أجل المغفرة، لكنهم ليسوا حريصين على أن يسمعوا عن ضبط النفس، والطاعة، والأعمال الصالحة، والعطاء، والأمانة، والعبادة، والتضحية، والدراسة، والمثابرة، وما إلى ذلك. بطيئون في الكلام بمعنى الردّ على ما يقوله الله لنا أو التمرد عليه (التذمر، والشكوى). بطيئون في الغضب مما تقوله الكلمة. فكثيرًا ما نغضب من المعلم أو الواعظ لأنه يكشف خطايانا ويدعونا إلى التغيير. لكن هذا الغضب هو في الحقيقة غضب موجَّه إلى الكلمة.</w:t>
      </w:r>
    </w:p>
    <w:bookmarkEnd w:id="0"/>
    <w:p w14:paraId="7E1F9BC8" w14:textId="7BE2687A" w:rsidR="00A7291B" w:rsidRPr="007C2DD5" w:rsidRDefault="0025169D" w:rsidP="007C2DD5">
      <w:pPr>
        <w:pStyle w:val="Quote"/>
      </w:pPr>
      <w:r>
        <w:t>لأَنَّ الإِنْسَانَ، إِذَا غَضِبَ، لَا يَعْمَلُ الصَّلاحَ الَّذِي يُرِيدُهُ اللهُ.</w:t>
      </w:r>
    </w:p>
    <w:bookmarkEnd w:id="0"/>
    <w:p w14:paraId="44687C10" w14:textId="5FB066C6" w:rsidR="009C22C1" w:rsidRDefault="009C22C1" w:rsidP="00C35B22">
      <w:pPr>
        <w:pStyle w:val="BibleVerseCite"/>
      </w:pPr>
      <w:r w:rsidRPr="007C2DD5">
        <w:t>- ﻳﻌﻘﻮﺏ 1:20</w:t>
      </w:r>
    </w:p>
    <w:bookmarkEnd w:id="0"/>
    <w:p w14:paraId="255668C9" w14:textId="77777777" w:rsidR="00A7291B" w:rsidRDefault="0025169D" w:rsidP="00A7291B">
      <w:pPr>
        <w:pStyle w:val="PadTop24"/>
      </w:pPr>
      <w:r>
        <w:t>إن الاستجابة لله بالغضب أو القيام بمشيئته بالتذمر والشكوى لا ينتج الأعمال الصحيحة في عينيه. إنه يريدنا أن نفعل الخير، وأن نفعل الخير بقلب راغب ومتواضع. يجب ألا تكون لدينا متلازمة «الأخ الأكبر» (مثل الابن الضال الذي استاء أخوه الأكبر من رحمة أبيه تجاه أخيه الأصغر الضال - ﻟﻮﻗﺎ 15:11-32) أو متلازمة «الابن الأول» (مثل استجابة ابنين لأمر أبيهما. قال الابن الأول إنه سيطيع، لكنه في النهاية لم يفعل - ﻣﺘﻰ 21:29).</w:t>
      </w:r>
    </w:p>
    <w:bookmarkEnd w:id="0"/>
    <w:p w14:paraId="7E1F9BC8" w14:textId="7BE2687A" w:rsidR="00A7291B" w:rsidRPr="007C2DD5" w:rsidRDefault="0025169D" w:rsidP="007C2DD5">
      <w:pPr>
        <w:pStyle w:val="Quote"/>
      </w:pPr>
      <w:r>
        <w:t>إِذَنْ، تَخَلَّصُوا مِنْ كُلِّ مَا فِي حَيَاتِكُمْ مِنْ نَجَاسَةٍ وَشَرٍّ مُتَزَايِدٍ. وَلْيَكُنْ قُبُولُكُمْ الْكَلِمَةَ الَّتِي غَرَسَهَا اللهُ فِي قُلُوبِكُمْ، قُبُولاً وَدِيعاً. فَهِيَ الْقَادِرَةُ أَنْ تُخَلِّصَ نُفُوسَكُمْ.</w:t>
      </w:r>
    </w:p>
    <w:bookmarkEnd w:id="0"/>
    <w:p w14:paraId="44687C10" w14:textId="5FB066C6" w:rsidR="009C22C1" w:rsidRDefault="009C22C1" w:rsidP="00C35B22">
      <w:pPr>
        <w:pStyle w:val="BibleVerseCite"/>
      </w:pPr>
      <w:r w:rsidRPr="007C2DD5">
        <w:t>- ﻳﻌﻘﻮﺏ 1:21</w:t>
      </w:r>
    </w:p>
    <w:bookmarkEnd w:id="0"/>
    <w:p w14:paraId="255668C9" w14:textId="77777777" w:rsidR="00A7291B" w:rsidRDefault="0025169D" w:rsidP="00A7291B">
      <w:pPr>
        <w:pStyle w:val="PadTop24"/>
      </w:pPr>
      <w:r>
        <w:t>يشير يعقوب إلى أن سبب الردّ بوقاحة والغضب من كلمة الله هو وجود الخطية في حياة الإنسان. ويخبر قرّاءه بأنه يجب عليهم أولًا أن يزيلوا الخطية من حياتهم لكي يقبلوا الكلمة في قلوبهم. إن قبول الكلمة بوداعة يعني أن المرء يزيل الخطية ويقبل الكلمة بدلًا منها. وفقط عندما يتم ذلك يمكن للكلمة أن تدخل لتنقذ الشخص وتغيّره. لا يمكننا أن نقبل الكلمة بنجاح من دون أن نزيل الخطية أولًا. يمنح الله البصيرة ويسبّب النمو، لكننا مسؤولون عن إزالة الخطية. وفي أحيان كثيرة يكون سبب فتور إيماننا وعدم اشتهائنا لله هو أن الخطية في حياتنا لا تسمح للكلمة بأن تدخل وتنعشنا.</w:t>
      </w:r>
    </w:p>
    <w:p w14:paraId="6ABE7781" w14:textId="77777777" w:rsidR="00227BF5" w:rsidRDefault="00227BF5" w:rsidP="00227BF5">
      <w:pPr>
        <w:pStyle w:val="Heading2"/>
      </w:pPr>
      <w:r>
        <w:t>الطريقة التي نستجيب بها – يعقوب 1:22-27</w:t>
      </w:r>
    </w:p>
    <w:bookmarkEnd w:id="0"/>
    <w:bookmarkEnd w:id="0"/>
    <w:p w14:paraId="5C097F03" w14:textId="5E23FA64" w:rsidR="00A7291B" w:rsidRDefault="0025169D" w:rsidP="00A7291B">
      <w:pPr>
        <w:pStyle w:val="NormalBlock"/>
      </w:pPr>
      <w:r>
        <w:t>تتضمن الحياة المسيحية تعلُّم كلمة الله على نحو صحيح والاستجابة لها بفاعلية أيضًا.</w:t>
      </w:r>
    </w:p>
    <w:bookmarkEnd w:id="0"/>
    <w:p w14:paraId="7E1F9BC8" w14:textId="7BE2687A" w:rsidR="00A7291B" w:rsidRPr="007C2DD5" w:rsidRDefault="0025169D" w:rsidP="007C2DD5">
      <w:pPr>
        <w:pStyle w:val="Quote"/>
      </w:pPr>
      <w:r>
        <w:t>لَا تَكْتَفُوا فَقَطْ بِسَمَاعِهَا، بَلِ اعْمَلُوا بِها، وَإلَّا كُنْتُمْ تَغُشُّونَ أَنْفُسَكُمْ.</w:t>
      </w:r>
    </w:p>
    <w:bookmarkEnd w:id="0"/>
    <w:p w14:paraId="44687C10" w14:textId="5FB066C6" w:rsidR="009C22C1" w:rsidRDefault="009C22C1" w:rsidP="00C35B22">
      <w:pPr>
        <w:pStyle w:val="BibleVerseCite"/>
      </w:pPr>
      <w:r w:rsidRPr="007C2DD5">
        <w:t>- ﻳﻌﻘﻮﺏ 1:22</w:t>
      </w:r>
    </w:p>
    <w:bookmarkEnd w:id="0"/>
    <w:p w14:paraId="255668C9" w14:textId="77777777" w:rsidR="00A7291B" w:rsidRDefault="0025169D" w:rsidP="00A7291B">
      <w:pPr>
        <w:pStyle w:val="PadTop24"/>
      </w:pPr>
      <w:r>
        <w:t>هناك تحذير آخر من أن نخدع أنفسنا بالتفكير في أن مجرد فهم الكلمة يكفي لإحداث التحول الروحي الذي نرغب فيه. والطريقة الوحيدة التي يكون بها لكلمة الله أي تأثير في التغيير والتحول هي عندما نعمل بموجبها.</w:t>
      </w:r>
    </w:p>
    <w:bookmarkEnd w:id="0"/>
    <w:p w14:paraId="7E1F9BC8" w14:textId="7BE2687A" w:rsidR="00A7291B" w:rsidRPr="007C2DD5" w:rsidRDefault="0025169D" w:rsidP="007C2DD5">
      <w:pPr>
        <w:pStyle w:val="Quote"/>
      </w:pPr>
      <w:r>
        <w:t>²³ فَالَّذِي يَسْمَعُ الْكَلِمَةَ وَلا يَعْمَلُ بِها، يَكُونُ كَمَنْ يَنْظُرُ إِلَى الْمِرْآةِ لِيُشَاهِدَ وَجْهَهُ فِيهَا. ²⁴ وَبَعْدَ أَنْ يَرَى نَفْسَهُ، يَذْهَبُ فَيَنْسَى صُورَتَهُ حَالاً. ²⁵ أَمَّا الَّذِي يَنْظُرُ بِالتَّدْقِيقِ فِي الْقَانُونِ الْكَامِلِ، قَانُونِ الْحُرِّيَّةِ، وَيُوَاظِبُ عَلَى ذَلِكَ، فَيَكُونُ كَمَنْ يَعْمَلُ بِالْكَلِمَةِ لَا كَمَنْ يَسْمَعُهَا وَيَنْسَاهَا، فَإِنَّ اللهَ يُبَارِكُهُ كَثِيراً فِي كُلِّ مَا يَعْمَلُهُ.</w:t>
      </w:r>
    </w:p>
    <w:bookmarkEnd w:id="0"/>
    <w:p w14:paraId="44687C10" w14:textId="5FB066C6" w:rsidR="009C22C1" w:rsidRDefault="009C22C1" w:rsidP="00C35B22">
      <w:pPr>
        <w:pStyle w:val="BibleVerseCite"/>
      </w:pPr>
      <w:r w:rsidRPr="007C2DD5">
        <w:t>- ﻳﻌﻘﻮﺏ 1:23-25</w:t>
      </w:r>
    </w:p>
    <w:bookmarkEnd w:id="0"/>
    <w:p w14:paraId="255668C9" w14:textId="77777777" w:rsidR="00A7291B" w:rsidRDefault="0025169D" w:rsidP="00A7291B">
      <w:pPr>
        <w:pStyle w:val="PadTop24"/>
      </w:pPr>
      <w:r>
        <w:t>يستخدم يعقوب مثال المرآة لتوضيح فكرته. فالإنسان الذي يسمع لكنه لا يعمل يشبه شخصًا ينظر في مرآة، ويرى شيئًا يحتاج إلى تصحيح أو تغيير، لكنه لا يفعل شيئًا ثم ينصرف. لم تساعده المرآة على تصحيح مشكلته، ويبقى دون تغيير. ثم يشير يعقوب إلى الإنجيل (ناموس الحرية: ناموس يحررنا من الخطية، وليس من المسؤولية عن فعل ما هو حق وصالح) باعتباره مرآة يستطيع فيها الإنسان أن يرى نفسه حقًا كما هو في الواقع. والذين يسمعون ولا يعملون يشبهون الأشخاص الذين يرون أنفسهم في المرآة لكنهم لا يغيرون شيئًا في مظهرهم. كانت خبرتهم بلا فائدة، عديمة الجدوى وغير مثمرة. أما الذي يعمل بما يراه، فإنه يكون مباركًا في عمله. لقد رأى وتغيّر، وهو مبارك بسبب ذلك.</w:t>
      </w:r>
    </w:p>
    <w:bookmarkEnd w:id="0"/>
    <w:p w14:paraId="7E1F9BC8" w14:textId="7BE2687A" w:rsidR="00A7291B" w:rsidRPr="007C2DD5" w:rsidRDefault="0025169D" w:rsidP="007C2DD5">
      <w:pPr>
        <w:pStyle w:val="Quote"/>
      </w:pPr>
      <w:r>
        <w:t>²⁶ وَإِنْ ظَنَّ أَحَدٌ أَنَّهُ مُتَدَيِّنٌ، وَهُوَ لَا يُلْجِمُ لِسَانَهُ، فَإِنَّهُ يَغُشُّ قَلْبَهُ، وَدِيَانَتُهُ غَيْرُ نَافِعَةٍ! ²⁷ فَالدِّيَانَةُ الطَّاهِرَةُ النَّقِيَّةُ فِي نَظَرِ اللهِ الآبِ تَظْهَرُ فِي زِيَارَةِ الأَيْتَامِ وَالأَرَامِلِ لإِعَانَتِهِمْ فِي ضِيقِهِمْ، وَفِي صِيَانَةِ النَّفْسِ مِنَ التَّلَوُّثِ بِفَسَادِ الْعَالَمِ.</w:t>
      </w:r>
    </w:p>
    <w:bookmarkEnd w:id="0"/>
    <w:p w14:paraId="44687C10" w14:textId="5FB066C6" w:rsidR="009C22C1" w:rsidRDefault="009C22C1" w:rsidP="00C35B22">
      <w:pPr>
        <w:pStyle w:val="BibleVerseCite"/>
      </w:pPr>
      <w:r w:rsidRPr="007C2DD5">
        <w:t>- ﻳﻌﻘﻮﺏ 1:26-27</w:t>
      </w:r>
    </w:p>
    <w:bookmarkEnd w:id="0"/>
    <w:p w14:paraId="255668C9" w14:textId="77777777" w:rsidR="00A7291B" w:rsidRDefault="0025169D" w:rsidP="00A7291B">
      <w:pPr>
        <w:pStyle w:val="PadTop24"/>
      </w:pPr>
      <w:r>
        <w:t>في هذه الآيات الختامية، يقدّم يعقوب ثلاثة أمثلة لما يمكن أن تكشفه المرآة والاستجابة الصحيحة لكلٍّ منها.</w:t>
      </w:r>
    </w:p>
    <w:bookmarkEnd w:id="0"/>
    <w:p w14:paraId="528DD780" w14:textId="604C58E7" w:rsidR="00FB4BCD" w:rsidRDefault="00FB4BCD" w:rsidP="001E1588">
      <w:pPr>
        <w:pStyle w:val="NormalBlock"/>
        <w:numPr>
          <w:ilvl w:val="0"/>
          <w:numId w:val="202"/>
        </w:numPr>
      </w:pPr>
      <w:r>
        <w:t>ضبط اللسان</w:t>
      </w:r>
    </w:p>
    <w:bookmarkEnd w:id="0"/>
    <w:p w14:paraId="528DD780" w14:textId="604C58E7" w:rsidR="00FB4BCD" w:rsidRDefault="00FB4BCD" w:rsidP="001E1588">
      <w:pPr>
        <w:pStyle w:val="NormalBlock"/>
        <w:numPr>
          <w:ilvl w:val="0"/>
          <w:numId w:val="202"/>
        </w:numPr>
      </w:pPr>
      <w:r>
        <w:t>الإحسان</w:t>
      </w:r>
    </w:p>
    <w:bookmarkEnd w:id="0"/>
    <w:p w14:paraId="528DD780" w14:textId="604C58E7" w:rsidR="00FB4BCD" w:rsidRDefault="00FB4BCD" w:rsidP="001E1588">
      <w:pPr>
        <w:pStyle w:val="NormalBlock"/>
        <w:numPr>
          <w:ilvl w:val="0"/>
          <w:numId w:val="202"/>
        </w:numPr>
      </w:pPr>
      <w:r>
        <w:t>نقاوة الحياة</w:t>
      </w:r>
    </w:p>
    <w:bookmarkEnd w:id="0"/>
    <w:bookmarkEnd w:id="0"/>
    <w:p w14:paraId="5C097F03" w14:textId="5E23FA64" w:rsidR="00A7291B" w:rsidRDefault="0025169D" w:rsidP="00A7291B">
      <w:pPr>
        <w:pStyle w:val="NormalBlock"/>
      </w:pPr>
      <w:r>
        <w:t>تكون الاستجابة الصحيحة حاضرة إذا رأى الشخص، بعد سماعه الكلمة وإدراكه أن النميمة أو الكلام البذيء أو الافتراء أو الأكاذيب أو الكبرياء جزء من حياته، أن تغييرًا يجب أن يحدث، وأجرى ذلك التغيير. أو إذا رأى، بعد سماعه الكلمة وإدراكه للحاجة إلى تحسين أعماله الصالحة أو زيادتها من حيث الكم أو الكيف، وأجرى التغييرات اللازمة. وإذا أدرك، بعد سماعه الكلمة، أن حياته ممتلئة أكثر مما ينبغي بأمور العالم، ولا تهتم بما يكفي بملكوت الله، فإنه يُجري التغييرات التي تصحح هذا الموقف.</w:t>
      </w:r>
    </w:p>
    <w:bookmarkEnd w:id="0"/>
    <w:p w14:paraId="5C097F03" w14:textId="5E23FA64" w:rsidR="00A7291B" w:rsidRDefault="0025169D" w:rsidP="00A7291B">
      <w:pPr>
        <w:pStyle w:val="NormalBlock"/>
      </w:pPr>
      <w:r>
        <w:t>الخلاصة في المسيحية هي أن كلمة الله لديها القدرة ليس فقط على أن تقودنا إلى الخلاص، بل أيضًا على أن تغيّرنا. غير أن هذا التغيير لا يمكن أن يحدث إلا إذا فعلنا بشغف ما يأمرنا الله أن نفعله، ولم نخدع أنفسنا بمجرد التفكير في أن الجلوس على مقعد الكنيسة كافٍ.</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 w:numId="201" w16cid:durableId="116222136">
    <w:abstractNumId w:val="49"/>
    <w:lvlOverride w:ilvl="0">
      <w:startOverride w:val="1"/>
    </w:lvlOverride>
  </w:num>
  <w:num w:numId="202" w16cid:durableId="116222136">
    <w:abstractNumId w:val="49"/>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