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الدينونة</w:t>
      </w:r>
    </w:p>
    <w:p w14:paraId="670F8077" w14:textId="038F6EFB" w:rsidR="00944B2D" w:rsidRDefault="00944B2D" w:rsidP="00944B2D">
      <w:pPr>
        <w:pStyle w:val="ChapterVerse"/>
      </w:pPr>
      <w:r w:rsidRPr="00944B2D">
        <w:t>ﺗﻜﻮﻳﻦ 3:2-16</w:t>
      </w:r>
    </w:p>
    <w:bookmarkEnd w:id="0"/>
    <w:p w14:paraId="5C097F03" w14:textId="5E23FA64" w:rsidR="00A7291B" w:rsidRDefault="0025169D" w:rsidP="00A7291B">
      <w:pPr>
        <w:pStyle w:val="NormalBlock"/>
      </w:pPr>
      <w:r>
        <w:t>في الفصل السابق قلت إن حواء ارتكبت خمسة أخطاء في الوقوع في الإغراء والتي، بدورها، توفر نموذجًا لمعظم الخطايا.</w:t>
      </w:r>
    </w:p>
    <w:p w14:paraId="76FE22ED" w14:textId="77777777" w:rsidR="00227BF5" w:rsidRDefault="00227BF5" w:rsidP="00227BF5">
      <w:pPr>
        <w:pStyle w:val="Heading4"/>
      </w:pPr>
      <w:r>
        <w:t>1. الفشل في تأنيب الخطيئة عندما تظهر</w:t>
      </w:r>
    </w:p>
    <w:bookmarkEnd w:id="0"/>
    <w:bookmarkEnd w:id="0"/>
    <w:p w14:paraId="5C097F03" w14:textId="5E23FA64" w:rsidR="00A7291B" w:rsidRDefault="0025169D" w:rsidP="00A7291B">
      <w:pPr>
        <w:pStyle w:val="NormalBlock"/>
      </w:pPr>
      <w:r>
        <w:t>الخطية عادة ما تكون جذابة أو مرغوبة أو قوية، وعدم اتخاذنا إجراءً سريعًا وحاسمًا عند ظهورها لأول مرة يؤدي عادة إلى سقوطنا. يتطلب التوبيخ الفعّال ثلاثة أشياء:</w:t>
      </w:r>
    </w:p>
    <w:bookmarkEnd w:id="0"/>
    <w:p w14:paraId="2EC75E3D" w14:textId="41EDDCE5" w:rsidR="008A3F75" w:rsidRDefault="00932373" w:rsidP="001E1588">
      <w:pPr>
        <w:pStyle w:val="NormalBlock"/>
        <w:numPr>
          <w:ilvl w:val="0"/>
          <w:numId w:val="199"/>
        </w:numPr>
      </w:pPr>
      <w:r w:rsidRPr="00932373">
        <w:t>معرفة ما هو حقًا خير وشر (معرفة الكلمة)</w:t>
      </w:r>
    </w:p>
    <w:bookmarkEnd w:id="0"/>
    <w:p w14:paraId="2EC75E3D" w14:textId="41EDDCE5" w:rsidR="008A3F75" w:rsidRDefault="00932373" w:rsidP="001E1588">
      <w:pPr>
        <w:pStyle w:val="NormalBlock"/>
        <w:numPr>
          <w:ilvl w:val="0"/>
          <w:numId w:val="199"/>
        </w:numPr>
      </w:pPr>
      <w:r w:rsidRPr="00932373">
        <w:t>اقتناع بموقفنا الخاص</w:t>
      </w:r>
    </w:p>
    <w:bookmarkEnd w:id="0"/>
    <w:p w14:paraId="2EC75E3D" w14:textId="41EDDCE5" w:rsidR="008A3F75" w:rsidRDefault="00932373" w:rsidP="001E1588">
      <w:pPr>
        <w:pStyle w:val="NormalBlock"/>
        <w:numPr>
          <w:ilvl w:val="0"/>
          <w:numId w:val="199"/>
        </w:numPr>
      </w:pPr>
      <w:r w:rsidRPr="00932373">
        <w:t>استجابة فورية</w:t>
      </w:r>
    </w:p>
    <w:bookmarkEnd w:id="0"/>
    <w:p w14:paraId="76FE22ED" w14:textId="77777777" w:rsidR="00227BF5" w:rsidRDefault="00227BF5" w:rsidP="00227BF5">
      <w:pPr>
        <w:pStyle w:val="Heading4"/>
      </w:pPr>
      <w:r>
        <w:t>2. التنازل عن كلمة الله</w:t>
      </w:r>
    </w:p>
    <w:bookmarkEnd w:id="0"/>
    <w:bookmarkEnd w:id="0"/>
    <w:p w14:paraId="5C097F03" w14:textId="5E23FA64" w:rsidR="00A7291B" w:rsidRDefault="0025169D" w:rsidP="00A7291B">
      <w:pPr>
        <w:pStyle w:val="NormalBlock"/>
      </w:pPr>
      <w:r>
        <w:t>الذين يريدون أن يخطئوا ولكنهم يريدون أيضًا أن يدعوا أنفسهم مسيحيين يغيرون ببساطة ما تقوله كلمة الله حقًا لتتناسب مع عصيانهم. على سبيل المثال:</w:t>
      </w:r>
    </w:p>
    <w:bookmarkEnd w:id="0"/>
    <w:p w14:paraId="2EC75E3D" w14:textId="41EDDCE5" w:rsidR="008A3F75" w:rsidRDefault="00932373" w:rsidP="001E1588">
      <w:pPr>
        <w:pStyle w:val="NormalBlock"/>
        <w:numPr>
          <w:ilvl w:val="0"/>
          <w:numId w:val="199"/>
        </w:numPr>
      </w:pPr>
      <w:r w:rsidRPr="00932373">
        <w:t>لدى "المثليين المسيحيين" علماء لاهوت وتعليقات وكنائس تدعم أسلوب حياتهم حصريًا.</w:t>
      </w:r>
    </w:p>
    <w:bookmarkEnd w:id="0"/>
    <w:p w14:paraId="2EC75E3D" w14:textId="41EDDCE5" w:rsidR="008A3F75" w:rsidRDefault="00932373" w:rsidP="001E1588">
      <w:pPr>
        <w:pStyle w:val="NormalBlock"/>
        <w:numPr>
          <w:ilvl w:val="0"/>
          <w:numId w:val="199"/>
        </w:numPr>
      </w:pPr>
      <w:r w:rsidRPr="00932373">
        <w:t>الذين يريدون الاستمرار في عاداتهم السيئة ببساطة "يتجاهلون" الأجزاء في الكتاب المقدس التي تتناول خطاياهم.</w:t>
      </w:r>
    </w:p>
    <w:bookmarkEnd w:id="0"/>
    <w:p w14:paraId="76FE22ED" w14:textId="77777777" w:rsidR="00227BF5" w:rsidRDefault="00227BF5" w:rsidP="00227BF5">
      <w:pPr>
        <w:pStyle w:val="Heading4"/>
      </w:pPr>
      <w:r>
        <w:t>3. النظر في لذة الخطيئة</w:t>
      </w:r>
    </w:p>
    <w:bookmarkEnd w:id="0"/>
    <w:bookmarkEnd w:id="0"/>
    <w:p w14:paraId="5C097F03" w14:textId="5E23FA64" w:rsidR="00A7291B" w:rsidRDefault="0025169D" w:rsidP="00A7291B">
      <w:pPr>
        <w:pStyle w:val="NormalBlock"/>
      </w:pPr>
      <w:r>
        <w:t>عندما لا نوبخ الخطيئة على الفور، ننتهي بمحاولة تجربتها وهذا التردد عادةً ما يؤدي إلى الاستسلام للإغراء.</w:t>
      </w:r>
    </w:p>
    <w:p w14:paraId="76FE22ED" w14:textId="77777777" w:rsidR="00227BF5" w:rsidRDefault="00227BF5" w:rsidP="00227BF5">
      <w:pPr>
        <w:pStyle w:val="Heading4"/>
      </w:pPr>
      <w:r>
        <w:t>4. الموافقة على الخطيئة</w:t>
      </w:r>
    </w:p>
    <w:bookmarkEnd w:id="0"/>
    <w:bookmarkEnd w:id="0"/>
    <w:p w14:paraId="5C097F03" w14:textId="5E23FA64" w:rsidR="00A7291B" w:rsidRDefault="0025169D" w:rsidP="00A7291B">
      <w:pPr>
        <w:pStyle w:val="NormalBlock"/>
      </w:pPr>
      <w:r>
        <w:t>إذا لم نرفض الخطيئة في البداية، فسوف نستسلم لها في النهاية.</w:t>
      </w:r>
    </w:p>
    <w:bookmarkEnd w:id="0"/>
    <w:p w14:paraId="5C097F03" w14:textId="5E23FA64" w:rsidR="00A7291B" w:rsidRDefault="0025169D" w:rsidP="00A7291B">
      <w:pPr>
        <w:pStyle w:val="NormalBlock"/>
      </w:pPr>
      <w:r>
        <w:t>الهدف هو أن تقرر مسبقًا أنك ستقول لا، ثم عندما تواجه الإغراء لن تضعف نفسك بالتفكير في الإيجابيات والسلبيات، بل ستقول لا فقط.</w:t>
      </w:r>
    </w:p>
    <w:p w14:paraId="76FE22ED" w14:textId="77777777" w:rsidR="00227BF5" w:rsidRDefault="00227BF5" w:rsidP="00227BF5">
      <w:pPr>
        <w:pStyle w:val="Heading4"/>
      </w:pPr>
      <w:r>
        <w:t>5. ابدأ ناديًا</w:t>
      </w:r>
    </w:p>
    <w:bookmarkEnd w:id="0"/>
    <w:bookmarkEnd w:id="0"/>
    <w:p w14:paraId="5C097F03" w14:textId="5E23FA64" w:rsidR="00A7291B" w:rsidRDefault="0025169D" w:rsidP="00A7291B">
      <w:pPr>
        <w:pStyle w:val="NormalBlock"/>
      </w:pPr>
      <w:r>
        <w:t>ليس من الممتع أن تخطئ وحدك، لذلك الخطوة التالية دائمًا هي أن تجد شريكًا متعاطفًا يسمح لك بأن تخطئ بسلام أو ينضم إليك. رومية 1:32 يذكر هذه الظاهرة. يقول بولس إن الخطاة الذين يعلمون أنهم يفعلون الخطأ يشجعون الآخرين على الخطأ ويصفقون لهم في خطاياهم.</w:t>
      </w:r>
    </w:p>
    <w:bookmarkEnd w:id="0"/>
    <w:p w14:paraId="5C097F03" w14:textId="5E23FA64" w:rsidR="00A7291B" w:rsidRDefault="0025169D" w:rsidP="00A7291B">
      <w:pPr>
        <w:pStyle w:val="NormalBlock"/>
      </w:pPr>
      <w:r>
        <w:t>الخطيئة هي المشكلة الأصلية والطريقة كانت دائمًا وستظل كما هي. شيء آخر نتعلمه من هذا التسلسل هو أن للخطيئة عواقب.</w:t>
      </w:r>
    </w:p>
    <w:p w14:paraId="6ABE7781" w14:textId="77777777" w:rsidR="00227BF5" w:rsidRDefault="00227BF5" w:rsidP="00227BF5">
      <w:pPr>
        <w:pStyle w:val="Heading2"/>
      </w:pPr>
      <w:r>
        <w:t>عواقب الخطيئة</w:t>
      </w:r>
    </w:p>
    <w:bookmarkEnd w:id="0"/>
    <w:bookmarkEnd w:id="0"/>
    <w:p w14:paraId="5C097F03" w14:textId="5E23FA64" w:rsidR="00A7291B" w:rsidRDefault="0025169D" w:rsidP="00A7291B">
      <w:pPr>
        <w:pStyle w:val="NormalBlock"/>
      </w:pPr>
      <w:r>
        <w:t>عادةً ما أقول إن القسم التالي بعنوان عواقب خطيئة آدم، لكن لا توجد مساحة كافية لذكر العواقب الفردية التي نتجت عن هذه الخطيئة. يكفي القول إن العاقبتين الرئيسيتين كانتا فقدان الفردوس (مكان بلا خطيئة مليء بالفرح) وفقدان العالم (الكون المادي).</w:t>
      </w:r>
    </w:p>
    <w:bookmarkEnd w:id="0"/>
    <w:p w14:paraId="5C097F03" w14:textId="5E23FA64" w:rsidR="00A7291B" w:rsidRDefault="0025169D" w:rsidP="00A7291B">
      <w:pPr>
        <w:pStyle w:val="NormalBlock"/>
      </w:pPr>
      <w:r>
        <w:t>سجل سفر التكوين، بالتسلسل، العواقب والأحداث التي وقعت بعد عصيانهم:</w:t>
      </w:r>
    </w:p>
    <w:p w14:paraId="27FB83DB" w14:textId="77777777" w:rsidR="00227BF5" w:rsidRDefault="00227BF5" w:rsidP="00227BF5">
      <w:pPr>
        <w:pStyle w:val="Heading3"/>
      </w:pPr>
      <w:r>
        <w:t>1. العار</w:t>
      </w:r>
    </w:p>
    <w:bookmarkEnd w:id="0"/>
    <w:bookmarkEnd w:id="0"/>
    <w:p w14:paraId="7E1F9BC8" w14:textId="7BE2687A" w:rsidR="00A7291B" w:rsidRPr="007C2DD5" w:rsidRDefault="0025169D" w:rsidP="007C2DD5">
      <w:pPr>
        <w:pStyle w:val="Quote"/>
      </w:pPr>
      <w:r>
        <w:t>فَانْفَتَحَتْ لِلْحَالِ أَعْيُنُهُمَا، وَأَدْرَكَا أَنَّهُمَا عُرْيَانَانِ، فَخَاطَا لأَنْفُسِهِمَا مَآزِرَ مِنْ أَوْرَاقِ التِّينِ.</w:t>
      </w:r>
    </w:p>
    <w:bookmarkEnd w:id="0"/>
    <w:p w14:paraId="44687C10" w14:textId="5FB066C6" w:rsidR="009C22C1" w:rsidRDefault="009C22C1" w:rsidP="00C35B22">
      <w:pPr>
        <w:pStyle w:val="BibleVerseCite"/>
      </w:pPr>
      <w:r w:rsidRPr="007C2DD5">
        <w:t>- ﺗﻜﻮﻳﻦ 3:7a</w:t>
      </w:r>
    </w:p>
    <w:bookmarkEnd w:id="0"/>
    <w:p w14:paraId="255668C9" w14:textId="77777777" w:rsidR="00A7291B" w:rsidRDefault="0025169D" w:rsidP="00A7291B">
      <w:pPr>
        <w:pStyle w:val="PadTop24"/>
      </w:pPr>
      <w:r>
        <w:t>لقد عرفوا من خلال التجربة (ذاقوا الثمرة) معرفة الخير والشر. لقد اختبروا الخير والآن كانوا يختبرون الشر. كانت تجربتهم هي العار الذي يأتي من العصيان الواعي لله.</w:t>
      </w:r>
    </w:p>
    <w:bookmarkEnd w:id="0"/>
    <w:p w14:paraId="5C097F03" w14:textId="5E23FA64" w:rsidR="00A7291B" w:rsidRDefault="0025169D" w:rsidP="00A7291B">
      <w:pPr>
        <w:pStyle w:val="NormalBlock"/>
      </w:pPr>
      <w:r>
        <w:t>لماذا كانت عريتهم محور خجلهم؟ لم تكن خطيتهم جنسية. إحدى الأفكار هي أنهم أدركوا أنهم كـ "رأس" الجنس البشري، قد أفسدوا الأجيال القادمة بخطيتهم. تمركز هذا الإدراك حول أعضائهم التناسلية التي كانت ترمز إلى الأجيال المستقبلية.</w:t>
      </w:r>
    </w:p>
    <w:bookmarkEnd w:id="0"/>
    <w:p w14:paraId="5C097F03" w14:textId="5E23FA64" w:rsidR="00A7291B" w:rsidRDefault="0025169D" w:rsidP="00A7291B">
      <w:pPr>
        <w:pStyle w:val="NormalBlock"/>
      </w:pPr>
      <w:r>
        <w:t>فكرة أخرى هي أنهم أدركوا أنهم لا يستطيعون إخفاء خطيئتهم وكانت عريهم تذكارًا لذلك.</w:t>
      </w:r>
    </w:p>
    <w:bookmarkEnd w:id="0"/>
    <w:p w14:paraId="5C097F03" w14:textId="5E23FA64" w:rsidR="00A7291B" w:rsidRDefault="0025169D" w:rsidP="00A7291B">
      <w:pPr>
        <w:pStyle w:val="NormalBlock"/>
      </w:pPr>
      <w:r>
        <w:t>على أي حال، تقول الكتاب المقدس إنهم شعروا بالإحراج والعار لأنهم فعلوا خطأً.</w:t>
      </w:r>
    </w:p>
    <w:p w14:paraId="27FB83DB" w14:textId="77777777" w:rsidR="00227BF5" w:rsidRDefault="00227BF5" w:rsidP="00227BF5">
      <w:pPr>
        <w:pStyle w:val="Heading3"/>
      </w:pPr>
      <w:r>
        <w:t>2. الذنب</w:t>
      </w:r>
    </w:p>
    <w:bookmarkEnd w:id="0"/>
    <w:bookmarkEnd w:id="0"/>
    <w:p w14:paraId="7E1F9BC8" w14:textId="7BE2687A" w:rsidR="00A7291B" w:rsidRPr="007C2DD5" w:rsidRDefault="0025169D" w:rsidP="007C2DD5">
      <w:pPr>
        <w:pStyle w:val="Quote"/>
      </w:pPr>
      <w:r>
        <w:t>فَانْفَتَحَتْ لِلْحَالِ أَعْيُنُهُمَا، وَأَدْرَكَا أَنَّهُمَا عُرْيَانَانِ، فَخَاطَا لأَنْفُسِهِمَا مَآزِرَ مِنْ أَوْرَاقِ التِّينِ.</w:t>
      </w:r>
    </w:p>
    <w:bookmarkEnd w:id="0"/>
    <w:p w14:paraId="44687C10" w14:textId="5FB066C6" w:rsidR="009C22C1" w:rsidRDefault="009C22C1" w:rsidP="00C35B22">
      <w:pPr>
        <w:pStyle w:val="BibleVerseCite"/>
      </w:pPr>
      <w:r w:rsidRPr="007C2DD5">
        <w:t>- ﺗﻜﻮﻳﻦ 3:7b</w:t>
      </w:r>
    </w:p>
    <w:bookmarkEnd w:id="0"/>
    <w:p w14:paraId="255668C9" w14:textId="77777777" w:rsidR="00A7291B" w:rsidRDefault="0025169D" w:rsidP="00A7291B">
      <w:pPr>
        <w:pStyle w:val="PadTop24"/>
      </w:pPr>
      <w:r>
        <w:t>حقيقة أنهم حاولوا أن يغطوا أنفسهم تعني أنهم شعروا بالذنب. كانوا يعلمون أنهم فعلوا خطأ وشعروا بالسوء حيال ذلك، وهذا على الأرجح ما أنقذهم. لو كانوا متكبرين، مثل الشيطان، كان الله يمكن أن يدمرهم في تلك اللحظة.</w:t>
      </w:r>
    </w:p>
    <w:bookmarkEnd w:id="0"/>
    <w:p w14:paraId="5C097F03" w14:textId="5E23FA64" w:rsidR="00A7291B" w:rsidRDefault="0025169D" w:rsidP="00A7291B">
      <w:pPr>
        <w:pStyle w:val="NormalBlock"/>
      </w:pPr>
      <w:r>
        <w:t>لاحظ أنهم حاولوا أن يغطوا أنفسهم وهذا دائمًا غير كافٍ. لقد غطوا أنفسهم لكنهم ما زالوا خائفين. عندما يغطيك الله، لا داعي لأن تخاف بعد الآن.</w:t>
      </w:r>
    </w:p>
    <w:p w14:paraId="27FB83DB" w14:textId="77777777" w:rsidR="00227BF5" w:rsidRDefault="00227BF5" w:rsidP="00227BF5">
      <w:pPr>
        <w:pStyle w:val="Heading3"/>
      </w:pPr>
      <w:r>
        <w:t>3. الخوف</w:t>
      </w:r>
    </w:p>
    <w:bookmarkEnd w:id="0"/>
    <w:bookmarkEnd w:id="0"/>
    <w:p w14:paraId="7E1F9BC8" w14:textId="7BE2687A" w:rsidR="00A7291B" w:rsidRPr="007C2DD5" w:rsidRDefault="0025169D" w:rsidP="007C2DD5">
      <w:pPr>
        <w:pStyle w:val="Quote"/>
      </w:pPr>
      <w:r>
        <w:t>⁸ ثُمَّ سَمِعَ الزَّوْجَانِ صَوْتَ الرَّبِّ الإِلَهِ وَهُوَ يَمْشِي فِي الْجَنَّةِ عِنْدَ هُبُوبِ رِيحِ النَّهَارِ، فَاخْتَبَآ مِنْ حَضْرَةِ الرَّبِّ الإِلَهِ بَيْنَ شَجَرِ الْجَنَّةِ. ⁹ فَنَادَى الرَّبُّ الإِلَهُ آدَمَ: «أَيْنَ أَنْتَ؟» ¹⁰ فَأَجَابَ: «سَمِعْتُ صَوْتَكَ فِي الْجَنَّةِ فَاخْتَبَأْتُ خِشْيَةً مِنْكَ لأَنِّي عُرْيَانٌ».</w:t>
      </w:r>
    </w:p>
    <w:bookmarkEnd w:id="0"/>
    <w:p w14:paraId="44687C10" w14:textId="5FB066C6" w:rsidR="009C22C1" w:rsidRDefault="009C22C1" w:rsidP="00C35B22">
      <w:pPr>
        <w:pStyle w:val="BibleVerseCite"/>
      </w:pPr>
      <w:r w:rsidRPr="007C2DD5">
        <w:t>- ﺗﻜﻮﻳﻦ 3:8-10</w:t>
      </w:r>
    </w:p>
    <w:bookmarkEnd w:id="0"/>
    <w:p w14:paraId="255668C9" w14:textId="77777777" w:rsidR="00A7291B" w:rsidRDefault="0025169D" w:rsidP="00A7291B">
      <w:pPr>
        <w:pStyle w:val="PadTop24"/>
      </w:pPr>
      <w:r>
        <w:t>العار والذنب ينتجان الخوف. الخوف لأن من خصائص ضمير الإنسان (حيث تعمل إرادته) أن الإنسان يعرف حدسيًا أن الخطيئة تعني العقاب. قال الله إن العصيان يجلب الموت وأن هذه المعرفة جزء من نفس الإنسان (رومية 1:28-32).</w:t>
      </w:r>
    </w:p>
    <w:bookmarkEnd w:id="0"/>
    <w:p w14:paraId="5C097F03" w14:textId="5E23FA64" w:rsidR="00A7291B" w:rsidRDefault="0025169D" w:rsidP="00A7291B">
      <w:pPr>
        <w:pStyle w:val="NormalBlock"/>
      </w:pPr>
      <w:r>
        <w:t>لم يشمل الزمالة الطبيعية بين آدم والله الخطيئة. كان آدم يعرف مشيئة الله بشأن الخطيئة، وبالتالي، كان يخاف من الحكم الذي كان يعلم أنه سيأتي.</w:t>
      </w:r>
    </w:p>
    <w:bookmarkEnd w:id="0"/>
    <w:p w14:paraId="5C097F03" w14:textId="5E23FA64" w:rsidR="00A7291B" w:rsidRDefault="0025169D" w:rsidP="00A7291B">
      <w:pPr>
        <w:pStyle w:val="NormalBlock"/>
      </w:pPr>
      <w:r>
        <w:t>لم يكن خائفًا بسبب عريه الجسدي، بل كان خائفًا لأن عريه الآن ذكره بالخطيئة، والخطيئة ذكرته بالموت.</w:t>
      </w:r>
    </w:p>
    <w:p w14:paraId="27FB83DB" w14:textId="77777777" w:rsidR="00227BF5" w:rsidRDefault="00227BF5" w:rsidP="00227BF5">
      <w:pPr>
        <w:pStyle w:val="Heading3"/>
      </w:pPr>
      <w:r>
        <w:t>٤. المزيد من الخطيئة</w:t>
      </w:r>
    </w:p>
    <w:bookmarkEnd w:id="0"/>
    <w:bookmarkEnd w:id="0"/>
    <w:p w14:paraId="7E1F9BC8" w14:textId="7BE2687A" w:rsidR="00A7291B" w:rsidRPr="007C2DD5" w:rsidRDefault="0025169D" w:rsidP="007C2DD5">
      <w:pPr>
        <w:pStyle w:val="Quote"/>
      </w:pPr>
      <w:r>
        <w:t>¹¹ فَسَأَلَهُ: «مَنْ قَالَ لَكَ إِنَّكَ عُرْيَانٌ؟ هَلْ أَكَلْتَ مِنْ ثَمَرِ الشَّجَرَةِ الَّتِي نَهَيْتُكَ عَنْهَا؟» ¹² فَأَجَابَ آدَمُ: «إِنَّهَا الْمَرْأَةُ الَّتِي جَعَلْتَهَا رَفِيقَةً لِي. هِيَ الَّتِي أَطْعَمَتْنِي مِنْ ثَمَرِ الشَّجَرَةِ، فَأَكَلْتُ». ¹³ فَسَأَلَ الرَّبُّ الإِلَهُ الْمَرْأَةَ: «مَاذَا فَعَلْتِ؟» فَأَجَابَتْ: «أَغْوَتْنِي الْحَيَّةُ فَأَكَلْتُ».</w:t>
      </w:r>
    </w:p>
    <w:bookmarkEnd w:id="0"/>
    <w:p w14:paraId="44687C10" w14:textId="5FB066C6" w:rsidR="009C22C1" w:rsidRDefault="009C22C1" w:rsidP="00C35B22">
      <w:pPr>
        <w:pStyle w:val="BibleVerseCite"/>
      </w:pPr>
      <w:r w:rsidRPr="007C2DD5">
        <w:t>- ﺗﻜﻮﻳﻦ 3:11-13</w:t>
      </w:r>
    </w:p>
    <w:bookmarkEnd w:id="0"/>
    <w:p w14:paraId="255668C9" w14:textId="77777777" w:rsidR="00A7291B" w:rsidRDefault="0025169D" w:rsidP="00A7291B">
      <w:pPr>
        <w:pStyle w:val="PadTop24"/>
      </w:pPr>
      <w:r>
        <w:t>لا يستغرق الأمر وقتًا طويلاً حتى يتكاثر الخطيئة بنفسها. على الفور يبدأ آدم في إظهار علامات تدهوره الأخلاقي. عندما سُئل عن الشجرة، بدلاً من الاعتراف وطلب المغفرة، يفعل آدم شيئان: يلوم زوجته ويلوم الله. بدلاً من مدح الله على صلاحه، يلومه على مشاكله!</w:t>
      </w:r>
    </w:p>
    <w:bookmarkEnd w:id="0"/>
    <w:p w14:paraId="5C097F03" w14:textId="5E23FA64" w:rsidR="00A7291B" w:rsidRDefault="0025169D" w:rsidP="00A7291B">
      <w:pPr>
        <w:pStyle w:val="NormalBlock"/>
      </w:pPr>
      <w:r>
        <w:t>عندما وُجهت بالسؤال نفسه، لم تعترف حواء بالذنب ولم تطلب المغفرة أيضًا، بل ألقت اللوم على الحية وقدمّت العذر بأنها قد خُدعت.</w:t>
      </w:r>
    </w:p>
    <w:bookmarkEnd w:id="0"/>
    <w:p w14:paraId="5C097F03" w14:textId="5E23FA64" w:rsidR="00A7291B" w:rsidRDefault="0025169D" w:rsidP="00A7291B">
      <w:pPr>
        <w:pStyle w:val="NormalBlock"/>
      </w:pPr>
      <w:r>
        <w:t>لقد جعلهم الخطيئة ينكرون ذنبهم وأعمَتهم عن صلاح الله. فهم لا يلجأون إليه طلبًا للمساعدة.</w:t>
      </w:r>
    </w:p>
    <w:p w14:paraId="27FB83DB" w14:textId="77777777" w:rsidR="00227BF5" w:rsidRDefault="00227BF5" w:rsidP="00227BF5">
      <w:pPr>
        <w:pStyle w:val="Heading3"/>
      </w:pPr>
      <w:r>
        <w:t>5. الحكم</w:t>
      </w:r>
    </w:p>
    <w:bookmarkEnd w:id="0"/>
    <w:bookmarkEnd w:id="0"/>
    <w:p w14:paraId="5C097F03" w14:textId="5E23FA64" w:rsidR="00A7291B" w:rsidRDefault="0025169D" w:rsidP="00A7291B">
      <w:pPr>
        <w:pStyle w:val="NormalBlock"/>
      </w:pPr>
      <w:r>
        <w:t>أول شيء يتعلمونه عن الشر هو أنه يؤدي دائمًا إلى الحكم والعقاب من الله. الله يصدر الحكم بنفس الترتيب الذي حدثت به الخطيئة: الشيطان، حواء ثم آدم.</w:t>
      </w:r>
    </w:p>
    <w:p w14:paraId="76FE22ED" w14:textId="77777777" w:rsidR="00227BF5" w:rsidRDefault="00227BF5" w:rsidP="00227BF5">
      <w:pPr>
        <w:pStyle w:val="Heading4"/>
      </w:pPr>
      <w:r>
        <w:t>أ. يُحكم على الشيطان</w:t>
      </w:r>
    </w:p>
    <w:bookmarkEnd w:id="0"/>
    <w:bookmarkEnd w:id="0"/>
    <w:p w14:paraId="7E1F9BC8" w14:textId="7BE2687A" w:rsidR="00A7291B" w:rsidRPr="007C2DD5" w:rsidRDefault="0025169D" w:rsidP="007C2DD5">
      <w:pPr>
        <w:pStyle w:val="Quote"/>
      </w:pPr>
      <w:r>
        <w:t>¹⁴ فَقَالَ الرَّبُّ الإِلَهُ لِلْحَيَّةِ: «لأَنَّكِ فَعَلْتِ هَذَا، مَلْعُونَةٌ أَنْتِ مِنْ بَيْنَ جَمِيعِ الْبَهَائِمِ وَمِنْ جَمِيعِ وُحُوشِ الْبَرِّيَّةِ، عَلَى بَطْنِكِ تَسْعَيْنَ، وَمِنَ التُّرَابِ تَأْكُلِينَ طَوَالَ حَيَاتِكِ، ¹⁵ وَأُثِيرُ عَدَاوَةً دَائِمَةً بَيْنَكِ وَبَيْنَ الْمَرْأَةِ، وَكَذَلِكَ بَيْنَ نَسْلَيْكُمَا. هُوَ يَسْحَقُ رَأْسَكِ وَأَنْتِ تَلْدَغِينَ عَقِبَهُ».</w:t>
      </w:r>
    </w:p>
    <w:bookmarkEnd w:id="0"/>
    <w:p w14:paraId="44687C10" w14:textId="5FB066C6" w:rsidR="009C22C1" w:rsidRDefault="009C22C1" w:rsidP="00C35B22">
      <w:pPr>
        <w:pStyle w:val="BibleVerseCite"/>
      </w:pPr>
      <w:r w:rsidRPr="007C2DD5">
        <w:t>- ﺗﻜﻮﻳﻦ 3:14-15</w:t>
      </w:r>
    </w:p>
    <w:bookmarkEnd w:id="0"/>
    <w:p w14:paraId="255668C9" w14:textId="77777777" w:rsidR="00A7291B" w:rsidRDefault="0025169D" w:rsidP="00A7291B">
      <w:pPr>
        <w:pStyle w:val="PadTop24"/>
      </w:pPr>
      <w:r>
        <w:t>وضعية الأفعى (مهما كانت قبل ذلك) ستكون الآن كمن يزحف في الغبار، مداسًا من قبل حيوانات أخرى. هذه هي صورة موقف الشيطان الذي كان ملاكًا ذات يوم، والآن سيكون مكروهًا، يسبب الخوف والاشمئزاز، كما تفعل الأفعى في الظروف العادية.</w:t>
      </w:r>
    </w:p>
    <w:bookmarkEnd w:id="0"/>
    <w:p w14:paraId="5C097F03" w14:textId="5E23FA64" w:rsidR="00A7291B" w:rsidRDefault="0025169D" w:rsidP="00A7291B">
      <w:pPr>
        <w:pStyle w:val="NormalBlock"/>
      </w:pPr>
      <w:r>
        <w:t>نلمح خطة الشيطان الأصلية عندما نسمع اللعنة. هناك تأكيد خاص على عجز الشيطان من الآن فصاعدًا عن السيطرة على المرأة والنسل الذي ستلدُه (والذي كان على الأرجح السبب في هجومه عليها) للسيطرة عليها والتحكم في أولادها لأغراضه الخاصة.</w:t>
      </w:r>
    </w:p>
    <w:bookmarkEnd w:id="0"/>
    <w:p w14:paraId="5C097F03" w14:textId="5E23FA64" w:rsidR="00A7291B" w:rsidRDefault="0025169D" w:rsidP="00A7291B">
      <w:pPr>
        <w:pStyle w:val="NormalBlock"/>
      </w:pPr>
      <w:r>
        <w:t>يقول الله إنه سيكون هناك حرب، لا خضوع، بين المرأة وأولادها والشيطان. ستنتهي هذه الصراع ببذرة المرأة التي تدمر بذرة الشيطان. من المثير للاهتمام أن نلاحظ أنه في الكتاب المقدس، الرجال لديهم بذرة، وليس النساء، والكيانات الروحية ليس لديها بذرة. الأرواح لا تتكاثر، فقط البشر يفعلون ذلك.</w:t>
      </w:r>
    </w:p>
    <w:bookmarkEnd w:id="0"/>
    <w:p w14:paraId="5C097F03" w14:textId="5E23FA64" w:rsidR="00A7291B" w:rsidRDefault="0025169D" w:rsidP="00A7291B">
      <w:pPr>
        <w:pStyle w:val="NormalBlock"/>
      </w:pPr>
      <w:r>
        <w:t>نسل المرأة هو يسوع الذي حُبل به بدون ذكر بشري. نسل الشيطان هو "رجل الإثم، ضد المسيح" الذي يعطيه الشيطان القوة والذي سيدمره مجيء المسيح (2 تسالونيكي 2:8)</w:t>
      </w:r>
    </w:p>
    <w:bookmarkEnd w:id="0"/>
    <w:p w14:paraId="5C097F03" w14:textId="5E23FA64" w:rsidR="00A7291B" w:rsidRDefault="0025169D" w:rsidP="00A7291B">
      <w:pPr>
        <w:pStyle w:val="NormalBlock"/>
      </w:pPr>
      <w:r>
        <w:t>الـ "كدمة" هي ضربة. بالنسبة لنسل المرأة، ستكون الضربة على الكعب (الجزء الأدنى من الجسم)، وهذه هي هجمة الشيطان التي أدت إلى موت المسيح البشري الذي كان مؤقتًا فقط. أما بالنسبة لنسل الشيطان، فستكون الضربة على الرأس، الجزء الأعلى من الجسم، وبالتالي فهي قاتلة.</w:t>
      </w:r>
    </w:p>
    <w:bookmarkEnd w:id="0"/>
    <w:p w14:paraId="5C097F03" w14:textId="5E23FA64" w:rsidR="00A7291B" w:rsidRDefault="0025169D" w:rsidP="00A7291B">
      <w:pPr>
        <w:pStyle w:val="NormalBlock"/>
      </w:pPr>
      <w:r>
        <w:t>يسوع، عندما يعود، يدمر الموت ويصدر حكمًا على الشيطان الذي يُلقى في "الجُب" إلى الأبد.</w:t>
      </w:r>
    </w:p>
    <w:p w14:paraId="76FE22ED" w14:textId="77777777" w:rsidR="00227BF5" w:rsidRDefault="00227BF5" w:rsidP="00227BF5">
      <w:pPr>
        <w:pStyle w:val="Heading4"/>
      </w:pPr>
      <w:r>
        <w:t>ب. حُكم على حواء</w:t>
      </w:r>
    </w:p>
    <w:bookmarkEnd w:id="0"/>
    <w:bookmarkEnd w:id="0"/>
    <w:p w14:paraId="7E1F9BC8" w14:textId="7BE2687A" w:rsidR="00A7291B" w:rsidRPr="007C2DD5" w:rsidRDefault="0025169D" w:rsidP="007C2DD5">
      <w:pPr>
        <w:pStyle w:val="Quote"/>
      </w:pPr>
      <w:r>
        <w:t>ثُمَّ قَالَ لِلْمَرْأَةِ: «أُكَثِّرُ تَكْثِيراً أَوْجَاعَ مَخَاضِكِ فَتُنْجِبِينَ بِالآلَامِ أَوْلَاداً، وَإِلَى زَوْجِكِ يَكُونُ اشْتِيَاقُكِ وَهُوَ يَتَسَلَّطُ عَلَيْكِ».</w:t>
      </w:r>
    </w:p>
    <w:bookmarkEnd w:id="0"/>
    <w:p w14:paraId="44687C10" w14:textId="5FB066C6" w:rsidR="009C22C1" w:rsidRDefault="009C22C1" w:rsidP="00C35B22">
      <w:pPr>
        <w:pStyle w:val="BibleVerseCite"/>
      </w:pPr>
      <w:r w:rsidRPr="007C2DD5">
        <w:t>- ﺗﻜﻮﻳﻦ 3:16</w:t>
      </w:r>
    </w:p>
    <w:bookmarkEnd w:id="0"/>
    <w:p w14:paraId="255668C9" w14:textId="77777777" w:rsidR="00A7291B" w:rsidRDefault="0025169D" w:rsidP="00A7291B">
      <w:pPr>
        <w:pStyle w:val="PadTop24"/>
      </w:pPr>
      <w:r>
        <w:t>تم جلب كل من آدم وحواء إلى عالم كامل وخالٍ من الخطيئة بدون ألم. بسبب هذه الخطيئة، سيكون خلق المجتمع المستقبلي مصحوبًا بالألم. بسبب خطيئتهم، دخل الموت إلى العالم، وأصبح الألم في الولادة تذكيرًا دائمًا بهذه الحقيقة.</w:t>
      </w:r>
    </w:p>
    <w:bookmarkEnd w:id="0"/>
    <w:p w14:paraId="5C097F03" w14:textId="5E23FA64" w:rsidR="00A7291B" w:rsidRDefault="0025169D" w:rsidP="00A7291B">
      <w:pPr>
        <w:pStyle w:val="NormalBlock"/>
      </w:pPr>
      <w:r>
        <w:t>قبل الخطيئة، كان الرجل والمرأة يتمتعان بالحكم المشترك على الخليقة. بسبب الخطيئة، اختل هذا التوازن الكامل وأقام الله حكمًا بالقانون في مجال القيادة.</w:t>
      </w:r>
    </w:p>
    <w:bookmarkEnd w:id="0"/>
    <w:p w14:paraId="5C097F03" w14:textId="5E23FA64" w:rsidR="00A7291B" w:rsidRDefault="0025169D" w:rsidP="00A7291B">
      <w:pPr>
        <w:pStyle w:val="NormalBlock"/>
      </w:pPr>
      <w:r>
        <w:t>كان الزوج يحكم ويكون رأس وحدة الأسرة.</w:t>
      </w:r>
    </w:p>
    <w:bookmarkEnd w:id="0"/>
    <w:p w14:paraId="5C097F03" w14:textId="5E23FA64" w:rsidR="00A7291B" w:rsidRDefault="0025169D" w:rsidP="00A7291B">
      <w:pPr>
        <w:pStyle w:val="NormalBlock"/>
      </w:pPr>
      <w:r>
        <w:t>يتم تكرار هذا المفهوم وتأكيده في العهد الجديد (1 كورنثوس 11:3، أفسس 5:22-24). لقد حدثت العديد من التجاوزات في هذا الوضع لكن الكتاب المقدس يوضح العلاقة المحبة التي يجب أن توجد في هذا الوضع (أفسس 5:25؛ أفسس 5:28-30).</w:t>
      </w:r>
    </w:p>
    <w:bookmarkEnd w:id="0"/>
    <w:p w14:paraId="5C097F03" w14:textId="5E23FA64" w:rsidR="00A7291B" w:rsidRDefault="0025169D" w:rsidP="00A7291B">
      <w:pPr>
        <w:pStyle w:val="NormalBlock"/>
      </w:pPr>
      <w:r>
        <w:t>هناك أيضًا رحمة في حكم الله على حواء. لن ترغب في الأفعى ووعوده، بل ستعيد تركيزها إلى زوجها. ألم الولادة لن يتغلب على حبها لزوجها وعائلتها. سيكون هناك حد لمعاناتها.</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