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مقدمة</w:t>
      </w:r>
    </w:p>
    <w:p w14:paraId="30A144DD" w14:textId="3D11DC34" w:rsidR="00D83136" w:rsidRPr="00D83136" w:rsidRDefault="00D83136" w:rsidP="006C2818">
      <w:pPr>
        <w:pStyle w:val="NewSubtitle"/>
      </w:pPr>
      <w:r w:rsidRPr="00D83136">
        <w:t>الخيط الذهبي</w:t>
      </w:r>
    </w:p>
    <w:bookmarkEnd w:id="0"/>
    <w:p w14:paraId="5C097F03" w14:textId="5E23FA64" w:rsidR="00A7291B" w:rsidRDefault="0025169D" w:rsidP="00A7291B">
      <w:pPr>
        <w:pStyle w:val="NormalBlock"/>
      </w:pPr>
      <w:r>
        <w:t>يلخّص أحد الكتب المرجعية التي استخدمتها لهذه الدراسة، وهو «تفسير سفر الخروج» بقلم د. أ. غاريت، بإتقان الفرق بين سفري التكوين والخروج، وكذلك الغرض الأساسي من السفر الذي نحن على وشك دراسته – سفر الخروج. إليكم المقطع المعني:</w:t>
      </w:r>
    </w:p>
    <w:bookmarkEnd w:id="0"/>
    <w:p w14:paraId="1EDAA5C0" w14:textId="77777777" w:rsidR="00A7291B" w:rsidRDefault="0025169D" w:rsidP="00A7291B">
      <w:pPr>
        <w:pStyle w:val="Quotation"/>
      </w:pPr>
      <w:r>
        <w:t>"سفر الخروج هو البداية الحقيقية لقصة إسرائيل. سفر التكوين أساسي للقصة، لكنه مقدمة، إذ يصف حياة الآباء الأفراد بدلًا من تاريخ شعب. ومع سفر الخروج نبدأ قصة الكيان القومي الذي يُدعى إسرائيل."</w:t>
        <w:br/>
        <w:t>- D.A. Garrett</w:t>
      </w:r>
    </w:p>
    <w:bookmarkEnd w:id="0"/>
    <w:p w14:paraId="5C097F03" w14:textId="5E23FA64" w:rsidR="00A7291B" w:rsidRDefault="0025169D" w:rsidP="00A7291B">
      <w:pPr>
        <w:pStyle w:val="NormalBlock"/>
      </w:pPr>
      <w:r>
        <w:t>بعبارة أخرى، في سفر التكوين يُمهَّد للمشهد من أجل القصة التي كُتب الكتاب المقدس ليرويها:</w:t>
      </w:r>
    </w:p>
    <w:bookmarkEnd w:id="0"/>
    <w:p w14:paraId="528DD780" w14:textId="604C58E7" w:rsidR="00FB4BCD" w:rsidRDefault="00FB4BCD" w:rsidP="001E1588">
      <w:pPr>
        <w:pStyle w:val="NormalBlock"/>
        <w:numPr>
          <w:ilvl w:val="0"/>
          <w:numId w:val="201"/>
        </w:numPr>
      </w:pPr>
      <w:r>
        <w:t>كيف وُجد العالم الطبيعي، ومن أوجده.</w:t>
      </w:r>
    </w:p>
    <w:bookmarkEnd w:id="0"/>
    <w:p w14:paraId="528DD780" w14:textId="604C58E7" w:rsidR="00FB4BCD" w:rsidRDefault="00FB4BCD" w:rsidP="001E1588">
      <w:pPr>
        <w:pStyle w:val="NormalBlock"/>
        <w:numPr>
          <w:ilvl w:val="0"/>
          <w:numId w:val="201"/>
        </w:numPr>
      </w:pPr>
      <w:r>
        <w:t>تشرح التفاصيل خلق البشرية، وغايتها، وسقوطها في الخطية، وعواقب هذه الحالة الخاطئة.</w:t>
      </w:r>
    </w:p>
    <w:bookmarkEnd w:id="0"/>
    <w:p w14:paraId="528DD780" w14:textId="604C58E7" w:rsidR="00FB4BCD" w:rsidRDefault="00FB4BCD" w:rsidP="001E1588">
      <w:pPr>
        <w:pStyle w:val="NormalBlock"/>
        <w:numPr>
          <w:ilvl w:val="0"/>
          <w:numId w:val="201"/>
        </w:numPr>
      </w:pPr>
      <w:r>
        <w:t>يسجل سفر التكوين أيضًا وعد الله بمخلّص آتٍ، واختياره رجلًا واحدًا، أبرام/إبراهيم، الذي من خلاله سيرسل هذا المخلّص.</w:t>
      </w:r>
    </w:p>
    <w:bookmarkEnd w:id="0"/>
    <w:p w14:paraId="528DD780" w14:textId="604C58E7" w:rsidR="00FB4BCD" w:rsidRDefault="00FB4BCD" w:rsidP="001E1588">
      <w:pPr>
        <w:pStyle w:val="NormalBlock"/>
        <w:numPr>
          <w:ilvl w:val="0"/>
          <w:numId w:val="201"/>
        </w:numPr>
      </w:pPr>
      <w:r>
        <w:t>وينتهي السفر بالتركيز على نمو عائلة هذا الرجل الواحد لتصبح عشيرة مؤلفة من اثنتي عشرة عائلة، يقود كلًّا منها نسل هذا الفرد الواحد، إبراهيم، الذي اختاره الله.</w:t>
      </w:r>
    </w:p>
    <w:bookmarkEnd w:id="0"/>
    <w:bookmarkEnd w:id="0"/>
    <w:p w14:paraId="5C097F03" w14:textId="5E23FA64" w:rsidR="00A7291B" w:rsidRDefault="0025169D" w:rsidP="00A7291B">
      <w:pPr>
        <w:pStyle w:val="NormalBlock"/>
      </w:pPr>
      <w:r>
        <w:t>يغطي سفر التكوين فترة تقارب 2,200 سنة. ويقدّم معلومات تبدأ بخلق العالم وتستمر حتى وصول يعقوب وعائلته إلى مصر للانضمام إلى يوسف، ابنه المفقود، الذي أصبح الرجل الثاني في القيادة بعد ملك مصر.</w:t>
      </w:r>
    </w:p>
    <w:bookmarkEnd w:id="0"/>
    <w:p w14:paraId="5C097F03" w14:textId="5E23FA64" w:rsidR="00A7291B" w:rsidRDefault="0025169D" w:rsidP="00A7291B">
      <w:pPr>
        <w:pStyle w:val="NormalBlock"/>
      </w:pPr>
      <w:r>
        <w:t>خلال هذه الفترة بدأ العالم يُعمَر، ليس مرة واحدة، بل مرتين بسبب الطوفان العظيم في أيام نوح:</w:t>
      </w:r>
    </w:p>
    <w:bookmarkEnd w:id="0"/>
    <w:p w14:paraId="2EC75E3D" w14:textId="41EDDCE5" w:rsidR="008A3F75" w:rsidRDefault="00932373" w:rsidP="001E1588">
      <w:pPr>
        <w:pStyle w:val="NormalBlock"/>
        <w:numPr>
          <w:ilvl w:val="0"/>
          <w:numId w:val="199"/>
        </w:numPr>
      </w:pPr>
      <w:r w:rsidRPr="00932373">
        <w:t>تشكَّلت الأمم</w:t>
      </w:r>
    </w:p>
    <w:bookmarkEnd w:id="0"/>
    <w:p w14:paraId="2EC75E3D" w14:textId="41EDDCE5" w:rsidR="008A3F75" w:rsidRDefault="00932373" w:rsidP="001E1588">
      <w:pPr>
        <w:pStyle w:val="NormalBlock"/>
        <w:numPr>
          <w:ilvl w:val="0"/>
          <w:numId w:val="199"/>
        </w:numPr>
      </w:pPr>
      <w:r w:rsidRPr="00932373">
        <w:t>بُنيت المدن</w:t>
      </w:r>
    </w:p>
    <w:bookmarkEnd w:id="0"/>
    <w:p w14:paraId="2EC75E3D" w14:textId="41EDDCE5" w:rsidR="008A3F75" w:rsidRDefault="00932373" w:rsidP="001E1588">
      <w:pPr>
        <w:pStyle w:val="NormalBlock"/>
        <w:numPr>
          <w:ilvl w:val="0"/>
          <w:numId w:val="199"/>
        </w:numPr>
      </w:pPr>
      <w:r w:rsidRPr="00932373">
        <w:t>خِيضت الحروب</w:t>
      </w:r>
    </w:p>
    <w:bookmarkEnd w:id="0"/>
    <w:p w14:paraId="2EC75E3D" w14:textId="41EDDCE5" w:rsidR="008A3F75" w:rsidRDefault="00932373" w:rsidP="001E1588">
      <w:pPr>
        <w:pStyle w:val="NormalBlock"/>
        <w:numPr>
          <w:ilvl w:val="0"/>
          <w:numId w:val="199"/>
        </w:numPr>
      </w:pPr>
      <w:r w:rsidRPr="00932373">
        <w:t>طُوِّرت الاختراعات والابتكارات واللغات، مما أوجد تاريخًا غنيًا للشعوب والأحداث يدرسه علماء الآثار والمؤرخون اليوم.</w:t>
      </w:r>
    </w:p>
    <w:bookmarkEnd w:id="0"/>
    <w:bookmarkEnd w:id="0"/>
    <w:p w14:paraId="5C097F03" w14:textId="5E23FA64" w:rsidR="00A7291B" w:rsidRDefault="0025169D" w:rsidP="00A7291B">
      <w:pPr>
        <w:pStyle w:val="NormalBlock"/>
      </w:pPr>
      <w:r>
        <w:t>ومع ذلك، لا يهتم الكتاب المقدس بهذه التواريخ إلا بقدر ما تتقاطع من وقت إلى آخر مع تاريخ تقدّم هذه الأسرة الواحدة التي بدأها إبراهيم، الرجل الذي اختاره الله تحديدًا لغرض خاص. وكأن تاريخ العالم في الكتاب المقدس خلفية رمادية، وقصة إبراهيم ونسله خيط ذهبي لامع يمتد من سفر التكوين إلى سفر الرؤيا. ومهما كان ما يحدث في العالم، عظيمًا كان أم صغيرًا، فإن ذلك الخيط الذهبي يظل ظاهرًا منذ بدايته مع إبراهيم، عبر كل فصل من فصول التاريخ، حتى يبلغ اكتماله الطبيعي ونقطة نهايته في يسوع المسيح. ونرى بدايته في سفر التكوين مع تكوّن اثنتي عشرة عائلة تجد نفسها، بسبب ظروف مختلفة، متغرّبة (تعيش مؤقتًا) في مصر بسبب المجاعة.</w:t>
      </w:r>
    </w:p>
    <w:bookmarkEnd w:id="0"/>
    <w:p w14:paraId="5C097F03" w14:textId="5E23FA64" w:rsidR="00A7291B" w:rsidRDefault="0025169D" w:rsidP="00A7291B">
      <w:pPr>
        <w:pStyle w:val="NormalBlock"/>
      </w:pPr>
      <w:r>
        <w:t>في سفر الخروج سنتتبع ذلك الخيط الذهبي، إذ نرى عشيرة العائلات تلك تتحول إلى أمة، ونلاحظ أن تلك الأمة:</w:t>
      </w:r>
    </w:p>
    <w:bookmarkEnd w:id="0"/>
    <w:p w14:paraId="2EC75E3D" w14:textId="41EDDCE5" w:rsidR="008A3F75" w:rsidRDefault="00932373" w:rsidP="001E1588">
      <w:pPr>
        <w:pStyle w:val="NormalBlock"/>
        <w:numPr>
          <w:ilvl w:val="0"/>
          <w:numId w:val="199"/>
        </w:numPr>
      </w:pPr>
      <w:r w:rsidRPr="00932373">
        <w:t>يتعرّف إلى الله الحقيقي، «أنا هو»، الله يهوه، الذي سيكون الآن إلههم الوحيد.</w:t>
      </w:r>
    </w:p>
    <w:bookmarkEnd w:id="0"/>
    <w:p w14:paraId="2EC75E3D" w14:textId="41EDDCE5" w:rsidR="008A3F75" w:rsidRDefault="00932373" w:rsidP="001E1588">
      <w:pPr>
        <w:pStyle w:val="NormalBlock"/>
        <w:numPr>
          <w:ilvl w:val="0"/>
          <w:numId w:val="199"/>
        </w:numPr>
      </w:pPr>
      <w:r w:rsidRPr="00932373">
        <w:t>سنشهد قوته في ضرب مصر بالضربات من أجل تحرير الشعب اليهودي.</w:t>
      </w:r>
    </w:p>
    <w:bookmarkEnd w:id="0"/>
    <w:p w14:paraId="2EC75E3D" w14:textId="41EDDCE5" w:rsidR="008A3F75" w:rsidRDefault="00932373" w:rsidP="001E1588">
      <w:pPr>
        <w:pStyle w:val="NormalBlock"/>
        <w:numPr>
          <w:ilvl w:val="0"/>
          <w:numId w:val="199"/>
        </w:numPr>
      </w:pPr>
      <w:r w:rsidRPr="00932373">
        <w:t>يتضمن سفر الخروج إعطاء الشريعة الرسمية والفرائض التي ستربط الأمة بالله وستوجّه كل جزء من حياتهم.</w:t>
      </w:r>
    </w:p>
    <w:bookmarkEnd w:id="0"/>
    <w:p w14:paraId="2EC75E3D" w14:textId="41EDDCE5" w:rsidR="008A3F75" w:rsidRDefault="00932373" w:rsidP="001E1588">
      <w:pPr>
        <w:pStyle w:val="NormalBlock"/>
        <w:numPr>
          <w:ilvl w:val="0"/>
          <w:numId w:val="199"/>
        </w:numPr>
      </w:pPr>
      <w:r w:rsidRPr="00932373">
        <w:t>في هذا السفر يُعطى نظام ذبائحهم، وطريقة عبادتهم، وكهنوتهم، ومكان عبادتهم.</w:t>
      </w:r>
    </w:p>
    <w:bookmarkEnd w:id="0"/>
    <w:bookmarkEnd w:id="0"/>
    <w:p w14:paraId="5C097F03" w14:textId="5E23FA64" w:rsidR="00A7291B" w:rsidRDefault="0025169D" w:rsidP="00A7291B">
      <w:pPr>
        <w:pStyle w:val="NormalBlock"/>
      </w:pPr>
      <w:r>
        <w:t>بعبارة أخرى، كل ما يميز هؤلاء الناس ويفصلهم باعتبارهم شعب الله يُقدَّم ويُستهل ويُشرح في سفر الخروج.</w:t>
      </w:r>
    </w:p>
    <w:p w14:paraId="6ABE7781" w14:textId="77777777" w:rsidR="00227BF5" w:rsidRDefault="00227BF5" w:rsidP="00227BF5">
      <w:pPr>
        <w:pStyle w:val="Heading2"/>
      </w:pPr>
      <w:r>
        <w:t>التأليف والتاريخ</w:t>
      </w:r>
    </w:p>
    <w:bookmarkEnd w:id="0"/>
    <w:bookmarkEnd w:id="0"/>
    <w:p w14:paraId="5C097F03" w14:textId="5E23FA64" w:rsidR="00A7291B" w:rsidRDefault="0025169D" w:rsidP="00A7291B">
      <w:pPr>
        <w:pStyle w:val="NormalBlock"/>
      </w:pPr>
      <w:r>
        <w:t>أ. سفر الخروج هو جزء من أسفار موسى الخمسة، وهو المصطلح المستخدم للأسفار الخمسة الأولى من الكتاب المقدس (التكوين، الخروج، اللاويين، العدد، التثنية) في العهد القديم. تتكوّن كلمة أسفار موسى الخمسة من كلمتين يونانيتين: Penta = خمسة وTeuchos = لفافة.</w:t>
      </w:r>
    </w:p>
    <w:bookmarkEnd w:id="0"/>
    <w:p w14:paraId="5C097F03" w14:textId="5E23FA64" w:rsidR="00A7291B" w:rsidRDefault="0025169D" w:rsidP="00A7291B">
      <w:pPr>
        <w:pStyle w:val="NormalBlock"/>
      </w:pPr>
      <w:r>
        <w:t>يشير اليهود إلى العهد القديم باسم الكتاب المقدس العبري، وإلى الأسفار الخمسة الأولى باسم التوراة، أو أسفار موسى الخمسة، أو أسفار الشريعة. وقد اعتُبر موسى تقليديًا مؤلف هذا السفر، مع أن السفر نفسه لا يذكر مؤلفه، إلا أن:</w:t>
      </w:r>
    </w:p>
    <w:bookmarkEnd w:id="0"/>
    <w:p w14:paraId="528DD780" w14:textId="604C58E7" w:rsidR="00FB4BCD" w:rsidRDefault="00FB4BCD" w:rsidP="001E1588">
      <w:pPr>
        <w:pStyle w:val="NormalBlock"/>
        <w:numPr>
          <w:ilvl w:val="0"/>
          <w:numId w:val="202"/>
        </w:numPr>
      </w:pPr>
      <w:r>
        <w:t>كان المؤلف على دراية وثيقة بالأحداث التي وقعت في السفر.</w:t>
      </w:r>
    </w:p>
    <w:bookmarkEnd w:id="0"/>
    <w:p w14:paraId="528DD780" w14:textId="604C58E7" w:rsidR="00FB4BCD" w:rsidRDefault="00FB4BCD" w:rsidP="001E1588">
      <w:pPr>
        <w:pStyle w:val="NormalBlock"/>
        <w:numPr>
          <w:ilvl w:val="0"/>
          <w:numId w:val="202"/>
        </w:numPr>
      </w:pPr>
      <w:r>
        <w:t>كان المؤلف يملك معلومات لم يكن من الممكن أن يعرفها إلا موسى (مثل تفاعلاته مع الله).</w:t>
      </w:r>
    </w:p>
    <w:bookmarkEnd w:id="0"/>
    <w:p w14:paraId="528DD780" w14:textId="604C58E7" w:rsidR="00FB4BCD" w:rsidRDefault="00FB4BCD" w:rsidP="001E1588">
      <w:pPr>
        <w:pStyle w:val="NormalBlock"/>
        <w:numPr>
          <w:ilvl w:val="0"/>
          <w:numId w:val="202"/>
        </w:numPr>
      </w:pPr>
      <w:r>
        <w:t>كان المؤلف حاضرًا وشاهدًا على الأحداث المعجزية (الجيدة والسيئة) التي وقعت في ذلك الوقت.</w:t>
      </w:r>
    </w:p>
    <w:bookmarkEnd w:id="0"/>
    <w:bookmarkEnd w:id="0"/>
    <w:p w14:paraId="5C097F03" w14:textId="5E23FA64" w:rsidR="00A7291B" w:rsidRDefault="0025169D" w:rsidP="00A7291B">
      <w:pPr>
        <w:pStyle w:val="NormalBlock"/>
      </w:pPr>
      <w:r>
        <w:t>يسمّي العلماء المحافظون موسى الشخصَ الذي جمع وسجّل التقاليد الشفوية، وسلاسل الأنساب (ﺍﻟﺨﺮﻭﺝ 6:14-25)، وشهادات العيان الشخصية في سجلّ واحد منظّم لخروج الشعب اليهودي من مصر، وتيهه في البرية، وتفاعلاته مع الله.</w:t>
      </w:r>
    </w:p>
    <w:bookmarkEnd w:id="0"/>
    <w:p w14:paraId="7E1F9BC8" w14:textId="7BE2687A" w:rsidR="00A7291B" w:rsidRPr="007C2DD5" w:rsidRDefault="0025169D" w:rsidP="007C2DD5">
      <w:pPr>
        <w:pStyle w:val="Quote"/>
      </w:pPr>
      <w:r>
        <w:t>أَمَا أَعْطَاكُمْ مُوسَى الشَّرِيعَةَ؟ وَلكِنْ مَا مِنْ أَحَدٍ مِنْكُمْ يَعْمَلُ بِالشَّرِيعَةِ! لِمَاذَا تَسْعَوْنَ إِلَى قَتْلِي؟»</w:t>
      </w:r>
    </w:p>
    <w:bookmarkEnd w:id="0"/>
    <w:p w14:paraId="44687C10" w14:textId="5FB066C6" w:rsidR="009C22C1" w:rsidRDefault="009C22C1" w:rsidP="00C35B22">
      <w:pPr>
        <w:pStyle w:val="BibleVerseCite"/>
      </w:pPr>
      <w:r w:rsidRPr="007C2DD5">
        <w:t>- ﻳﻮﺣﻨﺎ 7:19</w:t>
      </w:r>
    </w:p>
    <w:bookmarkEnd w:id="0"/>
    <w:p w14:paraId="255668C9" w14:textId="77777777" w:rsidR="00A7291B" w:rsidRDefault="0025169D" w:rsidP="00A7291B">
      <w:pPr>
        <w:pStyle w:val="PadTop24"/>
      </w:pPr>
      <w:r>
        <w:t>يسوع نفسه يشهد لهذا.</w:t>
      </w:r>
    </w:p>
    <w:bookmarkEnd w:id="0"/>
    <w:p w14:paraId="44687C10" w14:textId="5FB066C6" w:rsidR="009C22C1" w:rsidRDefault="009C22C1" w:rsidP="00C35B22">
      <w:pPr>
        <w:pStyle w:val="BibleVerseCite"/>
      </w:pPr>
      <w:r w:rsidRPr="007C2DD5">
        <w:t>- ﻳﻮﺣﻨﺎ 5:46-47</w:t>
      </w:r>
    </w:p>
    <w:bookmarkEnd w:id="0"/>
    <w:p w14:paraId="255668C9" w14:textId="77777777" w:rsidR="00A7291B" w:rsidRDefault="0025169D" w:rsidP="00A7291B">
      <w:pPr>
        <w:pStyle w:val="PadTop24"/>
      </w:pPr>
      <w:r>
        <w:t>ب. كتب موسى هذا السفر في وقت ما بين 1445 و1400 ق.م. — وهو تاريخ تقليدي يسمح بوضع حياة موسى في سياق التاريخ الكتابي، ويتوافق مع تواريخ شخصيات وأحداث العهد القديم الأخرى. وينكر بعض العلماء النقديين المعاصرين أن موسى كتب هذا السفر، ويقولون إنه كُتب أثناء السبي اليهودي في بابل في القرن السادس ق.م.، وأُكمل بعد أن أُطلق سراح اليهود ليعودوا إلى أورشليم. ولا تفسر هذه النظرية لماذا ينسب يسوع نفسه كتابة الشريعة/التوراة إلى موسى، كما قرأنا في ﻳﻮﺣﻨﺎ 5:46-47 وﻳﻮﺣﻨﺎ 7:19.</w:t>
      </w:r>
    </w:p>
    <w:p w14:paraId="6ABE7781" w14:textId="77777777" w:rsidR="00227BF5" w:rsidRDefault="00227BF5" w:rsidP="00227BF5">
      <w:pPr>
        <w:pStyle w:val="Heading2"/>
      </w:pPr>
      <w:r>
        <w:t>مصر</w:t>
      </w:r>
    </w:p>
    <w:bookmarkEnd w:id="0"/>
    <w:bookmarkEnd w:id="0"/>
    <w:p w14:paraId="5C097F03" w14:textId="5E23FA64" w:rsidR="00A7291B" w:rsidRDefault="0025169D" w:rsidP="00A7291B">
      <w:pPr>
        <w:pStyle w:val="NormalBlock"/>
      </w:pPr>
      <w:r>
        <w:t>(يشير الاسم إلى الاسم الأصلي لمدينة منف – قصر روح بتاح).</w:t>
      </w:r>
    </w:p>
    <w:p w14:paraId="27FB83DB" w14:textId="77777777" w:rsidR="00227BF5" w:rsidRDefault="00227BF5" w:rsidP="00227BF5">
      <w:pPr>
        <w:pStyle w:val="Heading3"/>
      </w:pPr>
      <w:r>
        <w:t>أ. الجغرافيا – مصر – دولة في شمال شرق أفريقيا</w:t>
      </w:r>
    </w:p>
    <w:bookmarkEnd w:id="0"/>
    <w:bookmarkEnd w:id="0"/>
    <w:p w14:paraId="27993A26" w14:textId="11EC5532" w:rsidR="00BF459A" w:rsidRDefault="00BF459A" w:rsidP="00795C42">
      <w:pPr>
        <w:pStyle w:val="NormalBlock"/>
      </w:pPr>
      <w:r>
        <w:t/>
        <w:pict>
          <v:shape type="#_x0000_t75" style="width:560px;height:315px" stroked="f" filled="f">
            <v:imagedata r:id="rId7" o:title=""/>
          </v:shape>
        </w:pict>
        <w:t/>
      </w:r>
    </w:p>
    <w:bookmarkEnd w:id="0"/>
    <w:p w14:paraId="5C097F03" w14:textId="5E23FA64" w:rsidR="00A7291B" w:rsidRDefault="0025169D" w:rsidP="00A7291B">
      <w:pPr>
        <w:pStyle w:val="NormalBlock"/>
      </w:pPr>
      <w:r>
        <w:t>جعل نهر النيل السكن البشري في مصر ممكنًا. وكان النهر نفسه يجري من منبعه في الجنوب، بحيرة فيكتوريا (في أوغندا/تنزانيا في العصر الحديث)، ويتجه شمالًا ليصب في نهاية المطاف في البحر الأبيض المتوسط. وهناك جدل حول ما إذا كان النيل أم الأمازون هو أطول نهر في العالم – فقد لا يتجاوز الفرق 40 ميلًا.</w:t>
      </w:r>
    </w:p>
    <w:bookmarkEnd w:id="0"/>
    <w:p w14:paraId="5C097F03" w14:textId="5E23FA64" w:rsidR="00A7291B" w:rsidRDefault="0025169D" w:rsidP="00A7291B">
      <w:pPr>
        <w:pStyle w:val="NormalBlock"/>
      </w:pPr>
      <w:r>
        <w:t>بفيضاناته السنوية، لم يوفّر النيل مياه الشرب فحسب، بل ألقى أيضًا التربة على ضفافه، موفّرًا أرضًا خصبة لزراعة المحاصيل؛ وكان هذا الشريط الخصب المحاذي للنهر يُسمّى الأرض السوداء، بينما كانت الصحراء الواقعة وراءه تُسمّى الأرض الحمراء.</w:t>
      </w:r>
    </w:p>
    <w:bookmarkEnd w:id="0"/>
    <w:p w14:paraId="5C097F03" w14:textId="5E23FA64" w:rsidR="00A7291B" w:rsidRDefault="0025169D" w:rsidP="00A7291B">
      <w:pPr>
        <w:pStyle w:val="NormalBlock"/>
      </w:pPr>
      <w:r>
        <w:t>كان وادي نهر النيل هو مصر، إذ كان كل ما عداه أرضًا قفرًا وغير صالح للسكن. وكان جزء كبير من المملكة القديمة، جنوب منطقة الدلتا الخصبة بالقرب من البحر الأبيض المتوسط، يمتد مئات الأميال طولًا، لكنه لم يكن يتجاوز خمسة أميال عرضًا—وهو المكان الذي كان يمكن للناس أن يعيشوا فيه.</w:t>
      </w:r>
    </w:p>
    <w:bookmarkEnd w:id="0"/>
    <w:p w14:paraId="5C097F03" w14:textId="5E23FA64" w:rsidR="00A7291B" w:rsidRDefault="0025169D" w:rsidP="00A7291B">
      <w:pPr>
        <w:pStyle w:val="NormalBlock"/>
      </w:pPr>
      <w:r>
        <w:t>كانت المدن الرئيسية والزراعة والثروة والسكان متمركزة في منطقة الدلتا الشمالية التي تُسمّى مصر السفلى، وفي الشريط الجنوبي الذي يُسمّى مصر العليا (وبما أن النيل كان يجري من الجنوب إلى الشمال، كانت المنطقة الجنوبية «أعلى النهر»).</w:t>
      </w:r>
    </w:p>
    <w:bookmarkEnd w:id="0"/>
    <w:p w14:paraId="5C097F03" w14:textId="5E23FA64" w:rsidR="00A7291B" w:rsidRDefault="0025169D" w:rsidP="00A7291B">
      <w:pPr>
        <w:pStyle w:val="NormalBlock"/>
      </w:pPr>
      <w:r>
        <w:t>لاحظ موقع:</w:t>
      </w:r>
    </w:p>
    <w:bookmarkEnd w:id="0"/>
    <w:p w14:paraId="528DD780" w14:textId="604C58E7" w:rsidR="00FB4BCD" w:rsidRDefault="00FB4BCD" w:rsidP="001E1588">
      <w:pPr>
        <w:pStyle w:val="NormalBlock"/>
        <w:numPr>
          <w:ilvl w:val="0"/>
          <w:numId w:val="203"/>
        </w:numPr>
      </w:pPr>
      <w:r>
        <w:t>كانت ممفيس العاصمة خلال المملكة القديمة.</w:t>
      </w:r>
    </w:p>
    <w:bookmarkEnd w:id="0"/>
    <w:p w14:paraId="528DD780" w14:textId="604C58E7" w:rsidR="00FB4BCD" w:rsidRDefault="00FB4BCD" w:rsidP="001E1588">
      <w:pPr>
        <w:pStyle w:val="NormalBlock"/>
        <w:numPr>
          <w:ilvl w:val="0"/>
          <w:numId w:val="203"/>
        </w:numPr>
      </w:pPr>
      <w:r>
        <w:t>كانت طيبة العاصمة خلال المملكة الحديثة.</w:t>
      </w:r>
    </w:p>
    <w:bookmarkEnd w:id="0"/>
    <w:p w14:paraId="528DD780" w14:textId="604C58E7" w:rsidR="00FB4BCD" w:rsidRDefault="00FB4BCD" w:rsidP="001E1588">
      <w:pPr>
        <w:pStyle w:val="NormalBlock"/>
        <w:numPr>
          <w:ilvl w:val="0"/>
          <w:numId w:val="203"/>
        </w:numPr>
      </w:pPr>
      <w:r>
        <w:t>جوشن هي الأرض التي أسكن يوسف فيها اليهود.</w:t>
      </w:r>
    </w:p>
    <w:bookmarkEnd w:id="0"/>
    <w:bookmarkEnd w:id="0"/>
    <w:p w14:paraId="5C097F03" w14:textId="5E23FA64" w:rsidR="00A7291B" w:rsidRDefault="0025169D" w:rsidP="00A7291B">
      <w:pPr>
        <w:pStyle w:val="NormalBlock"/>
      </w:pPr>
      <w:r>
        <w:t>لقد حمت جغرافية مصر إلى حدّ كبير من هجمات الأعداء:</w:t>
      </w:r>
    </w:p>
    <w:bookmarkEnd w:id="0"/>
    <w:p w14:paraId="2EC75E3D" w14:textId="41EDDCE5" w:rsidR="008A3F75" w:rsidRDefault="00932373" w:rsidP="001E1588">
      <w:pPr>
        <w:pStyle w:val="NormalBlock"/>
        <w:numPr>
          <w:ilvl w:val="0"/>
          <w:numId w:val="199"/>
        </w:numPr>
      </w:pPr>
      <w:r w:rsidRPr="00932373">
        <w:t>إلى الشرق كانت هناك صحراء قاسية والبحر الأحمر.</w:t>
      </w:r>
    </w:p>
    <w:bookmarkEnd w:id="0"/>
    <w:p w14:paraId="2EC75E3D" w14:textId="41EDDCE5" w:rsidR="008A3F75" w:rsidRDefault="00932373" w:rsidP="001E1588">
      <w:pPr>
        <w:pStyle w:val="NormalBlock"/>
        <w:numPr>
          <w:ilvl w:val="0"/>
          <w:numId w:val="199"/>
        </w:numPr>
      </w:pPr>
      <w:r w:rsidRPr="00932373">
        <w:t>إلى الغرب كانت هناك الصحراء الكبرى الشاسعة.</w:t>
      </w:r>
    </w:p>
    <w:bookmarkEnd w:id="0"/>
    <w:p w14:paraId="2EC75E3D" w14:textId="41EDDCE5" w:rsidR="008A3F75" w:rsidRDefault="00932373" w:rsidP="001E1588">
      <w:pPr>
        <w:pStyle w:val="NormalBlock"/>
        <w:numPr>
          <w:ilvl w:val="0"/>
          <w:numId w:val="199"/>
        </w:numPr>
      </w:pPr>
      <w:r w:rsidRPr="00932373">
        <w:t>إلى الشمال كان هناك البحر الأبيض المتوسط العظيم.</w:t>
      </w:r>
    </w:p>
    <w:bookmarkEnd w:id="0"/>
    <w:p w14:paraId="2EC75E3D" w14:textId="41EDDCE5" w:rsidR="008A3F75" w:rsidRDefault="00932373" w:rsidP="001E1588">
      <w:pPr>
        <w:pStyle w:val="NormalBlock"/>
        <w:numPr>
          <w:ilvl w:val="0"/>
          <w:numId w:val="199"/>
        </w:numPr>
      </w:pPr>
      <w:r w:rsidRPr="00932373">
        <w:t>إلى الجنوب كانت هناك الشلالات الطبيعية في نهر النيل، مما جعل الهجوم البحري صعبًا جدًا.</w:t>
      </w:r>
    </w:p>
    <w:bookmarkEnd w:id="0"/>
    <w:bookmarkEnd w:id="0"/>
    <w:p w14:paraId="5C097F03" w14:textId="5E23FA64" w:rsidR="00A7291B" w:rsidRDefault="0025169D" w:rsidP="00A7291B">
      <w:pPr>
        <w:pStyle w:val="NormalBlock"/>
      </w:pPr>
      <w:r>
        <w:t>كان أعظم نقاط الضعف طريقًا بريًا في الممر الشمالي، يربط منطقة الدلتا بأرض الكنعانيين ولاحقًا بالإسرائيليين. وكانت أعظم نقاط قوتهم وفرة الطعام الذي كانوا يزرعونه ويصدّرونه إلى البلدان الأخرى.</w:t>
      </w:r>
    </w:p>
    <w:bookmarkEnd w:id="0"/>
    <w:p w14:paraId="5C097F03" w14:textId="5E23FA64" w:rsidR="00A7291B" w:rsidRDefault="0025169D" w:rsidP="00A7291B">
      <w:pPr>
        <w:pStyle w:val="NormalBlock"/>
      </w:pPr>
      <w:r>
        <w:t>كان لديهم أيضًا وفرة من الذهب والأحجار الكريمة، وقد ظهر ذلك في الأعمال الفنية الجميلة التي أنتجوها. استمر حكم مصر بواسطة الفراعنة 3,000 سنة. وكانت أول قوة عالمية. ويمكن تقسيم تاريخها إلى 11 حقبة رئيسية، ومن خلال استعراض هذه الحقبات بإيجاز يمكننا أيضًا أن نرى أين تواصل الشعب اليهودي مع مصر.</w:t>
      </w:r>
    </w:p>
    <w:bookmarkEnd w:id="0"/>
    <w:p w14:paraId="5C097F03" w14:textId="5E23FA64" w:rsidR="00A7291B" w:rsidRDefault="0025169D" w:rsidP="00A7291B">
      <w:pPr>
        <w:pStyle w:val="NormalBlock"/>
      </w:pPr>
      <w:r>
        <w:t>يضع العلماء تاريخ الخروج في عام 1447 قبل الميلاد. ومع ذلك، يدور جدل كبير حول التاريخ الدقيق، والحاكم المحدد لمصر في ذلك الوقت، والطريق الدقيق الذي اتبعه اليهود خلال الأربعين سنة التي قضوها في البرية. ويرجع ذلك إلى أن الكتاب المقدس ولا السجلات التاريخية المتاحة لذلك الوقت (منذ 3500 سنة) يقدمان لنا معلومات دقيقة، ولذلك ينبغي أن نتحلى بالتواضع عند إعلان التواريخ والتفاصيل الدقيقة التي نوردها بعد الدراسة والمراجعة، والتي لم يترك الله ولا الأشخاص المعنيون سجلًا بشأنها.</w:t>
      </w:r>
    </w:p>
    <w:bookmarkEnd w:id="0"/>
    <w:p w14:paraId="5C097F03" w14:textId="5E23FA64" w:rsidR="00A7291B" w:rsidRDefault="0025169D" w:rsidP="00A7291B">
      <w:pPr>
        <w:pStyle w:val="NormalBlock"/>
      </w:pPr>
      <w:r>
        <w:t>ما نعرفه على وجه اليقين هو الأحداث وتسلسلها، وكذلك الشخصيات المعنية، لأن الله حفظ هذه الأمور باعتبارها ذلك الخيط الذهبي الممتد عبر تاريخ البشرية، والذي يكشف قصة كيفية إنقاذه للبشرية في النهاية من عواقب الخطية.</w:t>
      </w:r>
    </w:p>
    <w:p w14:paraId="6ABE7781" w14:textId="77777777" w:rsidR="00227BF5" w:rsidRDefault="00227BF5" w:rsidP="00227BF5">
      <w:pPr>
        <w:pStyle w:val="Heading2"/>
      </w:pPr>
      <w:r>
        <w:t>ملخص وغرض سفر الخروج</w:t>
      </w:r>
    </w:p>
    <w:bookmarkEnd w:id="0"/>
    <w:bookmarkEnd w:id="0"/>
    <w:p w14:paraId="5C097F03" w14:textId="5E23FA64" w:rsidR="00A7291B" w:rsidRDefault="0025169D" w:rsidP="00A7291B">
      <w:pPr>
        <w:pStyle w:val="NormalBlock"/>
      </w:pPr>
      <w:r>
        <w:t>سفر الخروج هو قبل كل شيء سجلّ تاريخي يتتبع الفترة الزمنية والأحداث التي نقلت نسل يعقوب وعائلته من مصر، حيث لجؤوا طلبًا للأمان من المجاعة التي كانت تحدث في أرض كنعان، موطنهم، عبر رحلة طويلة في البرية إلى المكان الذي أتوا منه قبل نحو 400 سنة، ولكن هذه المرة ليعودوا إلى مساكنهم السابقة كغزاة، متسلّمين من الله الأرض التي وُعد بها جدّهم إبراهيم.</w:t>
      </w:r>
    </w:p>
    <w:bookmarkEnd w:id="0"/>
    <w:p w14:paraId="5C097F03" w14:textId="5E23FA64" w:rsidR="00A7291B" w:rsidRDefault="0025169D" w:rsidP="00A7291B">
      <w:pPr>
        <w:pStyle w:val="NormalBlock"/>
      </w:pPr>
      <w:r>
        <w:t>سفر الخروج هو تاريخ رحلة العودة تلك والتحوّل الذي عمله الله، إذ خلق حرفيًا أمة جديدة ومتميزة من شعب لم يكن له قائد ولا هدف ولا قوة، بعد أن نشأ كجماعة من العبيد أثناء إقامته في مصر. ويُعدّ سفر الخروج كتابًا أكثر تأسيسًا فيما يتعلق بالديانة اليهودية، إذ يحتل مكانة أكثر مركزية في التاريخ اليهودي من سفر التكوين.</w:t>
      </w:r>
    </w:p>
    <w:bookmarkEnd w:id="0"/>
    <w:p w14:paraId="5C097F03" w14:textId="5E23FA64" w:rsidR="00A7291B" w:rsidRDefault="0025169D" w:rsidP="00A7291B">
      <w:pPr>
        <w:pStyle w:val="NormalBlock"/>
      </w:pPr>
      <w:r>
        <w:t>على سبيل المثال، وفقًا لـ ﺍﻟﺘﺜﻨﻴﺔ 6:20-25، عندما كان طفل إسرائيلي يسأل والديه لماذا كانوا خاضعين لمثل هذه القواعد والأنظمة الدينية الكثيرة، كان الجواب هو: «كنا عبيدًا لفرعون في مصر، لكن يهوه أخرجنا من مصر بيد قوية...»</w:t>
      </w:r>
    </w:p>
    <w:bookmarkEnd w:id="0"/>
    <w:p w14:paraId="5C097F03" w14:textId="5E23FA64" w:rsidR="00A7291B" w:rsidRDefault="0025169D" w:rsidP="00A7291B">
      <w:pPr>
        <w:pStyle w:val="NormalBlock"/>
      </w:pPr>
      <w:r>
        <w:t>بالنسبة لشعب إسرائيل، لم يكن حدث تأسيسهم هو دعوة إبراهيم المسجَّلة في سفر التكوين، بل الأحداث الواردة في سفر الخروج. إن تاريخهم كشعب متميّز لله، إلى جانب الممارسات الدينية التي وجّهت هذا وأكّدته، موجود كله في سفر الخروج، وليس في سفر التكوين. ويقدّم سفر الخروج تفسيرًا للادعاء بأن اليهود كانوا شعب الله المختار.</w:t>
      </w:r>
    </w:p>
    <w:p w14:paraId="6ABE7781" w14:textId="77777777" w:rsidR="00227BF5" w:rsidRDefault="00227BF5" w:rsidP="00227BF5">
      <w:pPr>
        <w:pStyle w:val="Heading2"/>
      </w:pPr>
      <w:r>
        <w:t>الشخصيات الرئيسية</w:t>
      </w:r>
    </w:p>
    <w:bookmarkEnd w:id="0"/>
    <w:p w14:paraId="27FB83DB" w14:textId="77777777" w:rsidR="00227BF5" w:rsidRDefault="00227BF5" w:rsidP="00227BF5">
      <w:pPr>
        <w:pStyle w:val="Heading3"/>
      </w:pPr>
      <w:r>
        <w:t>1. اليهود</w:t>
      </w:r>
    </w:p>
    <w:bookmarkEnd w:id="0"/>
    <w:bookmarkEnd w:id="0"/>
    <w:p w14:paraId="5C097F03" w14:textId="5E23FA64" w:rsidR="00A7291B" w:rsidRDefault="0025169D" w:rsidP="00A7291B">
      <w:pPr>
        <w:pStyle w:val="NormalBlock"/>
      </w:pPr>
      <w:r>
        <w:t>يقدّم سفر التكوين الخلفية عن مَن كان اليهود وكيف أتوا إلى مصر. ويعرّفهم سفر الخروج في الآيات السبع الأولى، ويضيف ببساطة أنهم، من بداية صغيرة، نما عددهم حتى صاروا شعبًا كبيرًا وقويًا يهدّد السكان المصريين الأصليين. ولا يُذكر بينهم أي قادة. ولم يتحدث أحد نيابةً عنهم كمجموعة. كانوا لا يزالون اتحادًا من العشائر يقوده شيوخ العائلات.</w:t>
      </w:r>
    </w:p>
    <w:p w14:paraId="27FB83DB" w14:textId="77777777" w:rsidR="00227BF5" w:rsidRDefault="00227BF5" w:rsidP="00227BF5">
      <w:pPr>
        <w:pStyle w:val="Heading3"/>
      </w:pPr>
      <w:r>
        <w:t>2. الله/يهوه</w:t>
      </w:r>
    </w:p>
    <w:bookmarkEnd w:id="0"/>
    <w:bookmarkEnd w:id="0"/>
    <w:p w14:paraId="5C097F03" w14:textId="5E23FA64" w:rsidR="00A7291B" w:rsidRDefault="0025169D" w:rsidP="00A7291B">
      <w:pPr>
        <w:pStyle w:val="NormalBlock"/>
      </w:pPr>
      <w:r>
        <w:t>في سفر التكوين نرى قوة الله في خلق الكون وفي معاملاته وظهوراته للأفراد. وفي سفر الخروج نبدأ في رؤية جوانب أخرى من كيانه. فعلى سبيل المثال، هو:</w:t>
      </w:r>
    </w:p>
    <w:p w14:paraId="76FE22ED" w14:textId="77777777" w:rsidR="00227BF5" w:rsidRDefault="00227BF5" w:rsidP="00227BF5">
      <w:pPr>
        <w:pStyle w:val="Heading4"/>
      </w:pPr>
      <w:r>
        <w:t>أ. الإله الواحد والكوني</w:t>
      </w:r>
    </w:p>
    <w:bookmarkEnd w:id="0"/>
    <w:bookmarkEnd w:id="0"/>
    <w:p w14:paraId="5C097F03" w14:textId="5E23FA64" w:rsidR="00A7291B" w:rsidRDefault="0025169D" w:rsidP="00A7291B">
      <w:pPr>
        <w:pStyle w:val="NormalBlock"/>
      </w:pPr>
      <w:r>
        <w:t>في ﺍﻟﺨﺮﻭﺝ 3:14 يشير الله إلى نفسه بعبارة «أَنَا هُوَ». وهذا يميّزه عن كل «إله» آخر.</w:t>
      </w:r>
    </w:p>
    <w:p w14:paraId="76FE22ED" w14:textId="77777777" w:rsidR="00227BF5" w:rsidRDefault="00227BF5" w:rsidP="00227BF5">
      <w:pPr>
        <w:pStyle w:val="Heading4"/>
      </w:pPr>
      <w:r>
        <w:t>ب. إله الغضب</w:t>
      </w:r>
    </w:p>
    <w:bookmarkEnd w:id="0"/>
    <w:bookmarkEnd w:id="0"/>
    <w:p w14:paraId="5C097F03" w14:textId="5E23FA64" w:rsidR="00A7291B" w:rsidRDefault="0025169D" w:rsidP="00A7291B">
      <w:pPr>
        <w:pStyle w:val="NormalBlock"/>
      </w:pPr>
      <w:r>
        <w:t>من الضربات التي أنزلها على مصر إلى الرعد والبرق في جبل سيناء، أظهر الله قدرته على معاقبة أعدائه وشعبه العاصي وترهيبهم أيضًا.</w:t>
      </w:r>
    </w:p>
    <w:p w14:paraId="76FE22ED" w14:textId="77777777" w:rsidR="00227BF5" w:rsidRDefault="00227BF5" w:rsidP="00227BF5">
      <w:pPr>
        <w:pStyle w:val="Heading4"/>
      </w:pPr>
      <w:r>
        <w:t>ج. إله الرحمة</w:t>
      </w:r>
    </w:p>
    <w:bookmarkEnd w:id="0"/>
    <w:bookmarkEnd w:id="0"/>
    <w:p w14:paraId="5C097F03" w14:textId="5E23FA64" w:rsidR="00A7291B" w:rsidRDefault="0025169D" w:rsidP="00A7291B">
      <w:pPr>
        <w:pStyle w:val="NormalBlock"/>
      </w:pPr>
      <w:r>
        <w:t>الرحمة هي صفته الأساسية وليست الغضب. ويتضح ذلك من خلال:</w:t>
      </w:r>
    </w:p>
    <w:bookmarkEnd w:id="0"/>
    <w:p w14:paraId="528DD780" w14:textId="604C58E7" w:rsidR="00FB4BCD" w:rsidRDefault="00FB4BCD" w:rsidP="001E1588">
      <w:pPr>
        <w:pStyle w:val="NormalBlock"/>
        <w:numPr>
          <w:ilvl w:val="0"/>
          <w:numId w:val="204"/>
        </w:numPr>
      </w:pPr>
      <w:r>
        <w:t>رحمته استجابةً لمعاناة البشر (استعباد المصريين لليهود).</w:t>
      </w:r>
    </w:p>
    <w:bookmarkEnd w:id="0"/>
    <w:p w14:paraId="528DD780" w14:textId="604C58E7" w:rsidR="00FB4BCD" w:rsidRDefault="00FB4BCD" w:rsidP="001E1588">
      <w:pPr>
        <w:pStyle w:val="NormalBlock"/>
        <w:numPr>
          <w:ilvl w:val="0"/>
          <w:numId w:val="204"/>
        </w:numPr>
      </w:pPr>
      <w:r>
        <w:t>تحمّله بصبر استفزازات اليهود المتكررة عندما تذمّروا وكانوا جاحدين وتمردوا.</w:t>
      </w:r>
    </w:p>
    <w:bookmarkEnd w:id="0"/>
    <w:p w14:paraId="528DD780" w14:textId="604C58E7" w:rsidR="00FB4BCD" w:rsidRDefault="00FB4BCD" w:rsidP="001E1588">
      <w:pPr>
        <w:pStyle w:val="NormalBlock"/>
        <w:numPr>
          <w:ilvl w:val="0"/>
          <w:numId w:val="204"/>
        </w:numPr>
      </w:pPr>
      <w:r>
        <w:t>غفر لهم وردّهم بعد خطيتهم الجسيمة المتعلقة بالعجل الذهبي.</w:t>
      </w:r>
    </w:p>
    <w:bookmarkEnd w:id="0"/>
    <w:p w14:paraId="76FE22ED" w14:textId="77777777" w:rsidR="00227BF5" w:rsidRDefault="00227BF5" w:rsidP="00227BF5">
      <w:pPr>
        <w:pStyle w:val="Heading4"/>
      </w:pPr>
      <w:r>
        <w:t>د. الله المختلف تمامًا</w:t>
      </w:r>
    </w:p>
    <w:bookmarkEnd w:id="0"/>
    <w:bookmarkEnd w:id="0"/>
    <w:p w14:paraId="5C097F03" w14:textId="5E23FA64" w:rsidR="00A7291B" w:rsidRDefault="0025169D" w:rsidP="00A7291B">
      <w:pPr>
        <w:pStyle w:val="NormalBlock"/>
      </w:pPr>
      <w:r>
        <w:t>إنه قدوس تمامًا ومختلف عن الإنسان. كان على موسى أن يخلع نعليه ليدخل إلى المكان المقدس حيث العليقة المشتعلة، ولم يتعامل الله مع الشعب إلا من خلال موسى، خادمه المقدس.</w:t>
      </w:r>
    </w:p>
    <w:p w14:paraId="76FE22ED" w14:textId="77777777" w:rsidR="00227BF5" w:rsidRDefault="00227BF5" w:rsidP="00227BF5">
      <w:pPr>
        <w:pStyle w:val="Heading4"/>
      </w:pPr>
      <w:r>
        <w:t>هـ. إله إسرائيل</w:t>
      </w:r>
    </w:p>
    <w:bookmarkEnd w:id="0"/>
    <w:bookmarkEnd w:id="0"/>
    <w:p w14:paraId="5C097F03" w14:textId="5E23FA64" w:rsidR="00A7291B" w:rsidRDefault="0025169D" w:rsidP="00A7291B">
      <w:pPr>
        <w:pStyle w:val="NormalBlock"/>
      </w:pPr>
      <w:r>
        <w:t>أصبح اليهود شعبًا خاصًا من خلال التدخل الإلهي، وهي علامة على أن الله يستطيع أن يتفاعل مع البشر دون أن يهلكهم.</w:t>
      </w:r>
    </w:p>
    <w:p w14:paraId="76FE22ED" w14:textId="77777777" w:rsidR="00227BF5" w:rsidRDefault="00227BF5" w:rsidP="00227BF5">
      <w:pPr>
        <w:pStyle w:val="Heading4"/>
      </w:pPr>
      <w:r>
        <w:t>ف. إله الشريعة الأخلاقية</w:t>
      </w:r>
    </w:p>
    <w:bookmarkEnd w:id="0"/>
    <w:bookmarkEnd w:id="0"/>
    <w:p w14:paraId="5C097F03" w14:textId="5E23FA64" w:rsidR="00A7291B" w:rsidRDefault="0025169D" w:rsidP="00A7291B">
      <w:pPr>
        <w:pStyle w:val="NormalBlock"/>
      </w:pPr>
      <w:r>
        <w:t>شعب الله مرتبط بشرائعه التي هي مقدسة وبارّة وأخلاقية ومحددة. والنقطة هنا هي أن أي «إله» آخر لم يعلن عن نفسه بهذه الطريقة الشخصية والديناميكية. كان فوق الإنسان، ليس لأن الإنسان وضعه بين الآلهة، كما حدث مع الآلهة الوثنية لدى المصريين. بل كان فوق الإنسان بحكم ما أعلنه عن نفسه؛ فلكونه إله محبة، كان بطبيعته فوق الإنسان، وهو المكان الطبيعي الذي يليق به.</w:t>
      </w:r>
    </w:p>
    <w:p w14:paraId="27FB83DB" w14:textId="77777777" w:rsidR="00227BF5" w:rsidRDefault="00227BF5" w:rsidP="00227BF5">
      <w:pPr>
        <w:pStyle w:val="Heading3"/>
      </w:pPr>
      <w:r>
        <w:t>3. موسى – رجل الله</w:t>
      </w:r>
    </w:p>
    <w:bookmarkEnd w:id="0"/>
    <w:bookmarkEnd w:id="0"/>
    <w:p w14:paraId="5C097F03" w14:textId="5E23FA64" w:rsidR="00A7291B" w:rsidRDefault="0025169D" w:rsidP="00A7291B">
      <w:pPr>
        <w:pStyle w:val="NormalBlock"/>
      </w:pPr>
      <w:r>
        <w:t>يسعى سفر الخروج إلى تمجيد الله، لكنه يؤسس أيضًا موسى باعتباره مؤسس أمة إسرائيل:</w:t>
      </w:r>
    </w:p>
    <w:bookmarkEnd w:id="0"/>
    <w:p w14:paraId="2EC75E3D" w14:textId="41EDDCE5" w:rsidR="008A3F75" w:rsidRDefault="00932373" w:rsidP="001E1588">
      <w:pPr>
        <w:pStyle w:val="NormalBlock"/>
        <w:numPr>
          <w:ilvl w:val="0"/>
          <w:numId w:val="199"/>
        </w:numPr>
      </w:pPr>
      <w:r w:rsidRPr="00932373">
        <w:t>موسى هو آدم جديد، ونوح جديد، ويعقوب جديد.</w:t>
      </w:r>
    </w:p>
    <w:bookmarkEnd w:id="0"/>
    <w:bookmarkEnd w:id="0"/>
    <w:p w14:paraId="5C097F03" w14:textId="5E23FA64" w:rsidR="00A7291B" w:rsidRDefault="0025169D" w:rsidP="00A7291B">
      <w:pPr>
        <w:pStyle w:val="NormalBlock"/>
      </w:pPr>
      <w:r>
        <w:t>إنه رجل شكّله الله للعظمة رغم عيوبه وأخطائه الشخصية:</w:t>
      </w:r>
    </w:p>
    <w:bookmarkEnd w:id="0"/>
    <w:p w14:paraId="2EC75E3D" w14:textId="41EDDCE5" w:rsidR="008A3F75" w:rsidRDefault="00932373" w:rsidP="001E1588">
      <w:pPr>
        <w:pStyle w:val="NormalBlock"/>
        <w:numPr>
          <w:ilvl w:val="0"/>
          <w:numId w:val="199"/>
        </w:numPr>
      </w:pPr>
      <w:r w:rsidRPr="00932373">
        <w:t>يقتل مصريًا بتهوّر محاولًا أن يثبت نفسه قائدًا ومخلّصًا لشعبه.</w:t>
      </w:r>
    </w:p>
    <w:bookmarkEnd w:id="0"/>
    <w:p w14:paraId="2EC75E3D" w14:textId="41EDDCE5" w:rsidR="008A3F75" w:rsidRDefault="00932373" w:rsidP="001E1588">
      <w:pPr>
        <w:pStyle w:val="NormalBlock"/>
        <w:numPr>
          <w:ilvl w:val="0"/>
          <w:numId w:val="199"/>
        </w:numPr>
      </w:pPr>
      <w:r w:rsidRPr="00932373">
        <w:t>يعيش في منفى اختاره لنفسه، ويعمل بأقل من مؤهلاته راعيًا في البرية.</w:t>
      </w:r>
    </w:p>
    <w:bookmarkEnd w:id="0"/>
    <w:p w14:paraId="2EC75E3D" w14:textId="41EDDCE5" w:rsidR="008A3F75" w:rsidRDefault="00932373" w:rsidP="001E1588">
      <w:pPr>
        <w:pStyle w:val="NormalBlock"/>
        <w:numPr>
          <w:ilvl w:val="0"/>
          <w:numId w:val="199"/>
        </w:numPr>
      </w:pPr>
      <w:r w:rsidRPr="00932373">
        <w:t>يرفض أن يتكلم بصفته ممثل الله، لذلك يضطر الله إلى أن يوفّر هارون، أخاه الأكبر، للقيام بهذه المهمة.</w:t>
      </w:r>
    </w:p>
    <w:bookmarkEnd w:id="0"/>
    <w:p w14:paraId="2EC75E3D" w14:textId="41EDDCE5" w:rsidR="008A3F75" w:rsidRDefault="00932373" w:rsidP="001E1588">
      <w:pPr>
        <w:pStyle w:val="NormalBlock"/>
        <w:numPr>
          <w:ilvl w:val="0"/>
          <w:numId w:val="199"/>
        </w:numPr>
      </w:pPr>
      <w:r w:rsidRPr="00932373">
        <w:t>يُظهر غضبًا شديدًا عندما يطرح بعنف ويحطم اللوحين اللذين كتب الله عليهما الوصايا، إذ يرى الشعب يعبد العجل الذهبي.</w:t>
      </w:r>
    </w:p>
    <w:bookmarkEnd w:id="0"/>
    <w:bookmarkEnd w:id="0"/>
    <w:p w14:paraId="5C097F03" w14:textId="5E23FA64" w:rsidR="00A7291B" w:rsidRDefault="0025169D" w:rsidP="00A7291B">
      <w:pPr>
        <w:pStyle w:val="NormalBlock"/>
      </w:pPr>
      <w:r>
        <w:t>ومع ذلك، يقوده الله بصبر إلى النضج الروحي – بل إلى العظمة، لأنه، رغم إخفاقاته، لا يتخلى موسى قط عن خدمته الأمينة لله. وحتى بعد أن أُخبر بأنه لن يدخل أرض الموعد بسبب عصيانه حين ضرب الصخرة مرتين بدلًا من أن يتكلم ليستخرج الماء (ﺍﻟﻌﺪﺩ 20:11)، يواصل خدمة الله بأمانة قدر استطاعته.</w:t>
      </w:r>
    </w:p>
    <w:bookmarkEnd w:id="0"/>
    <w:p w14:paraId="5C097F03" w14:textId="5E23FA64" w:rsidR="00A7291B" w:rsidRDefault="0025169D" w:rsidP="00A7291B">
      <w:pPr>
        <w:pStyle w:val="NormalBlock"/>
      </w:pPr>
      <w:r>
        <w:t>موسى هو النموذج العظيم، وكذلك القريب من واقع الناس، للضعفاء والخطاة الذين يطمحون بإخلاص إلى إرضاء الله وخدمته بطرق مهمة وفعّالة.</w:t>
      </w:r>
    </w:p>
    <w:p w14:paraId="27FB83DB" w14:textId="77777777" w:rsidR="00227BF5" w:rsidRDefault="00227BF5" w:rsidP="00227BF5">
      <w:pPr>
        <w:pStyle w:val="Heading3"/>
      </w:pPr>
      <w:r>
        <w:t>4. مصر – رمز القوة الدنيوية</w:t>
      </w:r>
    </w:p>
    <w:bookmarkEnd w:id="0"/>
    <w:bookmarkEnd w:id="0"/>
    <w:p w14:paraId="5C097F03" w14:textId="5E23FA64" w:rsidR="00A7291B" w:rsidRDefault="0025169D" w:rsidP="00A7291B">
      <w:pPr>
        <w:pStyle w:val="NormalBlock"/>
      </w:pPr>
      <w:r>
        <w:t>تمثل مصر كل قوة دنيوية اضطر شعب الله إلى التعامل معها في كل عصر. وهي رمز لكل مملكة دنيوية تقف في مواجهة ملكوت الله، من البداية إلى اليوم الأخير لهذا الصراع المستمر، عندما يأتي يسوع ليدمرها مرة واحدة وإلى الأبد. القوى/الممالك الدنيوية التي:</w:t>
      </w:r>
    </w:p>
    <w:bookmarkEnd w:id="0"/>
    <w:p w14:paraId="2EC75E3D" w14:textId="41EDDCE5" w:rsidR="008A3F75" w:rsidRDefault="00932373" w:rsidP="001E1588">
      <w:pPr>
        <w:pStyle w:val="NormalBlock"/>
        <w:numPr>
          <w:ilvl w:val="0"/>
          <w:numId w:val="199"/>
        </w:numPr>
      </w:pPr>
      <w:r w:rsidRPr="00932373">
        <w:t>عبادة آلهة من الخشب والحجر</w:t>
      </w:r>
    </w:p>
    <w:bookmarkEnd w:id="0"/>
    <w:p w14:paraId="2EC75E3D" w14:textId="41EDDCE5" w:rsidR="008A3F75" w:rsidRDefault="00932373" w:rsidP="001E1588">
      <w:pPr>
        <w:pStyle w:val="NormalBlock"/>
        <w:numPr>
          <w:ilvl w:val="0"/>
          <w:numId w:val="199"/>
        </w:numPr>
      </w:pPr>
      <w:r w:rsidRPr="00932373">
        <w:t>تركيز السلطة في أيدي قلة – فرعون</w:t>
      </w:r>
    </w:p>
    <w:bookmarkEnd w:id="0"/>
    <w:p w14:paraId="2EC75E3D" w14:textId="41EDDCE5" w:rsidR="008A3F75" w:rsidRDefault="00932373" w:rsidP="001E1588">
      <w:pPr>
        <w:pStyle w:val="NormalBlock"/>
        <w:numPr>
          <w:ilvl w:val="0"/>
          <w:numId w:val="199"/>
        </w:numPr>
      </w:pPr>
      <w:r w:rsidRPr="00932373">
        <w:t>اضطهاد الأبرار – العبودية، والقتل، والكراهية، والانفصال</w:t>
      </w:r>
    </w:p>
    <w:bookmarkEnd w:id="0"/>
    <w:p w14:paraId="2EC75E3D" w14:textId="41EDDCE5" w:rsidR="008A3F75" w:rsidRDefault="00932373" w:rsidP="001E1588">
      <w:pPr>
        <w:pStyle w:val="NormalBlock"/>
        <w:numPr>
          <w:ilvl w:val="0"/>
          <w:numId w:val="199"/>
        </w:numPr>
      </w:pPr>
      <w:r w:rsidRPr="00932373">
        <w:t>الانشغال المفرط بالازدهار المادي باعتباره عاملًا رئيسيًا في اتخاذ القرارات</w:t>
      </w:r>
    </w:p>
    <w:bookmarkEnd w:id="0"/>
    <w:p w14:paraId="2EC75E3D" w14:textId="41EDDCE5" w:rsidR="008A3F75" w:rsidRDefault="00932373" w:rsidP="001E1588">
      <w:pPr>
        <w:pStyle w:val="NormalBlock"/>
        <w:numPr>
          <w:ilvl w:val="0"/>
          <w:numId w:val="199"/>
        </w:numPr>
      </w:pPr>
      <w:r w:rsidRPr="00932373">
        <w:t>إضفاء الشرعية على السحر، وتأثير القوة المظلمة</w:t>
      </w:r>
    </w:p>
    <w:bookmarkEnd w:id="0"/>
    <w:p w14:paraId="2EC75E3D" w14:textId="41EDDCE5" w:rsidR="008A3F75" w:rsidRDefault="00932373" w:rsidP="001E1588">
      <w:pPr>
        <w:pStyle w:val="NormalBlock"/>
        <w:numPr>
          <w:ilvl w:val="0"/>
          <w:numId w:val="199"/>
        </w:numPr>
      </w:pPr>
      <w:r w:rsidRPr="00932373">
        <w:t>معارضة حضور ملكوت الله ومعرفته وعمله علنًا أو التقليل من شأنها</w:t>
      </w:r>
    </w:p>
    <w:bookmarkEnd w:id="0"/>
    <w:p w14:paraId="2EC75E3D" w14:textId="41EDDCE5" w:rsidR="008A3F75" w:rsidRDefault="00932373" w:rsidP="001E1588">
      <w:pPr>
        <w:pStyle w:val="NormalBlock"/>
        <w:numPr>
          <w:ilvl w:val="0"/>
          <w:numId w:val="199"/>
        </w:numPr>
      </w:pPr>
      <w:r w:rsidRPr="00932373">
        <w:t>تمثيل الارتداد وتسهيله</w:t>
      </w:r>
    </w:p>
    <w:bookmarkEnd w:id="0"/>
    <w:bookmarkEnd w:id="0"/>
    <w:p w14:paraId="5C097F03" w14:textId="5E23FA64" w:rsidR="00A7291B" w:rsidRDefault="0025169D" w:rsidP="00A7291B">
      <w:pPr>
        <w:pStyle w:val="NormalBlock"/>
      </w:pPr>
      <w:r>
        <w:t>مصر، تمامًا كما أن كل قوة عالمية منذ ذلك الحين (باستثناء أمريكا من نواحٍ معينة وفي أوقات معينة)، أظهرت هذه الرموز للممالك الدنيوية، التي كانت جميعها ظاهرة في تعاملاتها مع الشعب اليهودي.</w:t>
      </w:r>
    </w:p>
    <w:bookmarkEnd w:id="0"/>
    <w:p w14:paraId="5C097F03" w14:textId="5E23FA64" w:rsidR="00A7291B" w:rsidRDefault="0025169D" w:rsidP="00A7291B">
      <w:pPr>
        <w:pStyle w:val="NormalBlock"/>
      </w:pPr>
      <w:r>
        <w:t>يكشف سفر الخروج للمرة الأولى عن سمات ملك المملكة السماوية، وكذلك عن القوة والقدرة على إخضاع أقوى الممالك الأرضية وتدميرها.</w:t>
      </w:r>
    </w:p>
    <w:bookmarkEnd w:id="0"/>
    <w:p w14:paraId="5C097F03" w14:textId="5E23FA64" w:rsidR="00A7291B" w:rsidRDefault="0025169D" w:rsidP="00A7291B">
      <w:pPr>
        <w:pStyle w:val="NormalBlock"/>
      </w:pPr>
      <w:r>
        <w:t>لذلك، منذ بداية الكتاب المقدس مع المصريين، وعلى امتداد الكتاب المقدس مع الآشوريين أو البابليين، وحتى نهاية الكتاب المقدس في سفر الرؤيا حيث تهزم مملكة الله أعظم الممالك الأرضية (روما) – القصة هي نفسها:</w:t>
      </w:r>
    </w:p>
    <w:bookmarkEnd w:id="0"/>
    <w:p w14:paraId="5C097F03" w14:textId="5E23FA64" w:rsidR="00A7291B" w:rsidRDefault="0025169D" w:rsidP="00A7291B">
      <w:pPr>
        <w:pStyle w:val="NormalBlock"/>
      </w:pPr>
      <w:r>
        <w:t>لن تُهزَم مملكة الله على الأرض (أي الكنيسة اليوم) أبدًا على يد مملكة أرضية، وستواصل سلسلة انتصاراتها هذه حتى يعود يسوع ليُنهي الصراع بدينونته وإزالته النهائية للسماوات والأرض مع جميع الممالك الأرضية، فلا تبقى إلا مملكة واحدة موجودة، يفرح فيها القديسون.</w:t>
      </w:r>
    </w:p>
    <w:bookmarkEnd w:id="0"/>
    <w:p w14:paraId="5C097F03" w14:textId="5E23FA64" w:rsidR="00A7291B" w:rsidRDefault="0025169D" w:rsidP="00A7291B">
      <w:pPr>
        <w:pStyle w:val="NormalBlock"/>
      </w:pPr>
      <w:r>
        <w:t>سفر الخروج هو قصة تكوّن مرحلة مبكرة من هذه المملكة (أمة إسرائيل) وهزيمة واحدة من أوائل هذه الممالك الأرضية، مصر.</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 w:numId="204"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image" Target="media/image_rId7_document.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