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レビ記入</w:t>
      </w:r>
    </w:p>
    <w:p w14:paraId="27FB83DB" w14:textId="77777777" w:rsidR="00227BF5" w:rsidRDefault="00227BF5" w:rsidP="00227BF5">
      <w:pPr>
        <w:pStyle w:val="Heading3"/>
      </w:pPr>
      <w:r>
        <w:t>はじめに</w:t>
      </w:r>
    </w:p>
    <w:bookmarkEnd w:id="0"/>
    <w:bookmarkEnd w:id="0"/>
    <w:p w14:paraId="5C097F03" w14:textId="5E23FA64" w:rsidR="00A7291B" w:rsidRDefault="0025169D" w:rsidP="00A7291B">
      <w:pPr>
        <w:pStyle w:val="NormalBlock"/>
      </w:pPr>
      <w:r>
        <w:t>一見すると、レビ記は聖書の中でも最も難しい書の一つに思えるかもしれません。現代の生活から遠くかけ離れているように見える、詳細な律法、儀式、規定で満ちているからです。いけにえ、食物に関する制限、祭司の務め、そして繰り返しのように感じられたり、分かりにくく思えたりする清めの律法についての指示があります。しかし、これらの詳細の下には、深く、統一されたメッセージがあります。それは、聖なる神が、罪深い人々が御前に生きることをどのように可能にしてくださるか、ということです。</w:t>
      </w:r>
    </w:p>
    <w:bookmarkEnd w:id="0"/>
    <w:p w14:paraId="5C097F03" w14:textId="5E23FA64" w:rsidR="00A7291B" w:rsidRDefault="0025169D" w:rsidP="00A7291B">
      <w:pPr>
        <w:pStyle w:val="NormalBlock"/>
      </w:pPr>
      <w:r>
        <w:t>出エジプト記が贖い―神がご自分の民をエジプトから連れ出されること―についてであるなら、レビ記は関係―贖われた民が自分たちのただ中におられる神とどのように生きるか―についてです。</w:t>
      </w:r>
    </w:p>
    <w:p w14:paraId="27FB83DB" w14:textId="77777777" w:rsidR="00227BF5" w:rsidRDefault="00227BF5" w:rsidP="00227BF5">
      <w:pPr>
        <w:pStyle w:val="Heading3"/>
      </w:pPr>
      <w:r>
        <w:t>背景：神がご自分の民の間に住まわれる</w:t>
      </w:r>
    </w:p>
    <w:bookmarkEnd w:id="0"/>
    <w:bookmarkEnd w:id="0"/>
    <w:p w14:paraId="5C097F03" w14:textId="5E23FA64" w:rsidR="00A7291B" w:rsidRDefault="0025169D" w:rsidP="00A7291B">
      <w:pPr>
        <w:pStyle w:val="NormalBlock"/>
      </w:pPr>
      <w:r>
        <w:t>レビ記は、まさに出エジプト記が終わるところから始まります。幕屋は完成し、神の栄光がそれを満たしました（出エジプト記 40:34-38）。ここでの大きな問いは、イスラエルはどのようにして安全に、また正しく神に近づくことができるのか、ということです。</w:t>
      </w:r>
    </w:p>
    <w:bookmarkEnd w:id="0"/>
    <w:p w14:paraId="5C097F03" w14:textId="5E23FA64" w:rsidR="00A7291B" w:rsidRDefault="0025169D" w:rsidP="00A7291B">
      <w:pPr>
        <w:pStyle w:val="NormalBlock"/>
      </w:pPr>
      <w:r>
        <w:t>レビ記はその質問に答えています。</w:t>
      </w:r>
    </w:p>
    <w:bookmarkEnd w:id="0"/>
    <w:p w14:paraId="5C097F03" w14:textId="5E23FA64" w:rsidR="00A7291B" w:rsidRDefault="0025169D" w:rsidP="00A7291B">
      <w:pPr>
        <w:pStyle w:val="NormalBlock"/>
      </w:pPr>
      <w:r>
        <w:t>神はもはや遠く離れた存在ではありません。神はご自分の民の間に住んでおられます。しかし、神の臨在は緊張を生み出します。神は完全に聖なるお方ですが、イスラエルはそうではありません。導きがなければ、神に近づくことは祝福ではなく、さばきをもたらすことになります。したがって、レビ記は、罪深い人々が聖なる神との交わりを保つことができる制度を示しています。</w:t>
      </w:r>
    </w:p>
    <w:p w14:paraId="27FB83DB" w14:textId="77777777" w:rsidR="00227BF5" w:rsidRDefault="00227BF5" w:rsidP="00227BF5">
      <w:pPr>
        <w:pStyle w:val="Heading3"/>
      </w:pPr>
      <w:r>
        <w:t>構造：アクセスと聖さの体系</w:t>
      </w:r>
    </w:p>
    <w:bookmarkEnd w:id="0"/>
    <w:bookmarkEnd w:id="0"/>
    <w:p w14:paraId="5C097F03" w14:textId="5E23FA64" w:rsidR="00A7291B" w:rsidRDefault="0025169D" w:rsidP="00A7291B">
      <w:pPr>
        <w:pStyle w:val="NormalBlock"/>
      </w:pPr>
      <w:r>
        <w:t>レビ記は、近づくことから変えられることへと進みながら、整然と展開していきます。</w:t>
      </w:r>
    </w:p>
    <w:bookmarkEnd w:id="0"/>
    <w:p w14:paraId="5C097F03" w14:textId="5E23FA64" w:rsidR="00A7291B" w:rsidRDefault="0025169D" w:rsidP="00A7291B">
      <w:pPr>
        <w:pStyle w:val="NormalBlock"/>
      </w:pPr>
      <w:r>
        <w:t>1～7章では、犠牲の制度、すなわち全焼のいけにえ、穀物のささげ物、交わりのいけにえ、罪のためのいけにえ、罪過のためのいけにえについて述べられています。これらは無作為な儀式ではなく、贖い、感謝、そして交わりのために注意深く定められた手段でした。</w:t>
      </w:r>
    </w:p>
    <w:bookmarkEnd w:id="0"/>
    <w:p w14:paraId="5C097F03" w14:textId="5E23FA64" w:rsidR="00A7291B" w:rsidRDefault="0025169D" w:rsidP="00A7291B">
      <w:pPr>
        <w:pStyle w:val="NormalBlock"/>
      </w:pPr>
      <w:r>
        <w:t>8–10章では祭司職、特にアロンとその息子たちの任職に焦点が当てられています。祭司は神と民の間の仲介者として仕え、神への近づきには代理者が必要であることを強調しました。</w:t>
      </w:r>
    </w:p>
    <w:bookmarkEnd w:id="0"/>
    <w:p w14:paraId="5C097F03" w14:textId="5E23FA64" w:rsidR="00A7291B" w:rsidRDefault="0025169D" w:rsidP="00A7291B">
      <w:pPr>
        <w:pStyle w:val="NormalBlock"/>
      </w:pPr>
      <w:r>
        <w:t>11章から15章では、清めに関する律法、すなわち日常生活において何が清いもので何が汚れたものであるかについて扱っています。これらの律法は、聖さが礼拝にとどまらず、日々の生活にまで及ぶことをイスラエルに教えました。</w:t>
      </w:r>
    </w:p>
    <w:bookmarkEnd w:id="0"/>
    <w:p w14:paraId="5C097F03" w14:textId="5E23FA64" w:rsidR="00A7291B" w:rsidRDefault="0025169D" w:rsidP="00A7291B">
      <w:pPr>
        <w:pStyle w:val="NormalBlock"/>
      </w:pPr>
      <w:r>
        <w:t>第16章では、年間で最も重要な行事である贖罪の日が強調されています。この日、大祭司は全国民のために贖いを行うため、至聖所に入りました。</w:t>
      </w:r>
    </w:p>
    <w:bookmarkEnd w:id="0"/>
    <w:p w14:paraId="5C097F03" w14:textId="5E23FA64" w:rsidR="00A7291B" w:rsidRDefault="0025169D" w:rsidP="00A7291B">
      <w:pPr>
        <w:pStyle w:val="NormalBlock"/>
      </w:pPr>
      <w:r>
        <w:t>17章から27章では、実践的な聖さへと重点が移ります――イスラエルが道徳的、社会的、そして霊的な面で、神の契約の民としてどのように生きるべきかが示されます。</w:t>
      </w:r>
    </w:p>
    <w:p w14:paraId="27FB83DB" w14:textId="77777777" w:rsidR="00227BF5" w:rsidRDefault="00227BF5" w:rsidP="00227BF5">
      <w:pPr>
        <w:pStyle w:val="Heading3"/>
      </w:pPr>
      <w:r>
        <w:t>中心テーマ：聖さ</w:t>
      </w:r>
    </w:p>
    <w:bookmarkEnd w:id="0"/>
    <w:bookmarkEnd w:id="0"/>
    <w:p w14:paraId="5C097F03" w14:textId="5E23FA64" w:rsidR="00A7291B" w:rsidRDefault="0025169D" w:rsidP="00A7291B">
      <w:pPr>
        <w:pStyle w:val="NormalBlock"/>
      </w:pPr>
      <w:r>
        <w:t>レビ記全体を通して繰り返される中心的な考えは、次のとおりです。「あなたがたは聖なる者とならなければならない。あなたがたの神、主であるわたしが聖なる者だからである。」(レビ記 19:2)</w:t>
      </w:r>
    </w:p>
    <w:bookmarkEnd w:id="0"/>
    <w:p w14:paraId="5C097F03" w14:textId="5E23FA64" w:rsidR="00A7291B" w:rsidRDefault="0025169D" w:rsidP="00A7291B">
      <w:pPr>
        <w:pStyle w:val="NormalBlock"/>
      </w:pPr>
      <w:r>
        <w:t>レビ記における聖さは抽象的なものではありません。それは礼拝、行動、人間関係、さらには日々の習慣において実践されるものです。神の民は、生活のあらゆる面で神のご性質を反映するよう召されていました。</w:t>
      </w:r>
    </w:p>
    <w:bookmarkEnd w:id="0"/>
    <w:p w14:paraId="5C097F03" w14:textId="5E23FA64" w:rsidR="00A7291B" w:rsidRDefault="0025169D" w:rsidP="00A7291B">
      <w:pPr>
        <w:pStyle w:val="NormalBlock"/>
      </w:pPr>
      <w:r>
        <w:t>この聖さには、分離する機能（イスラエルを他の諸国民と区別すること）と、関係的な機能（神との交わりを保つこと）の両方がありました。</w:t>
      </w:r>
    </w:p>
    <w:p w14:paraId="27FB83DB" w14:textId="77777777" w:rsidR="00227BF5" w:rsidRDefault="00227BF5" w:rsidP="00227BF5">
      <w:pPr>
        <w:pStyle w:val="Heading3"/>
      </w:pPr>
      <w:r>
        <w:t>より深い意味：キリストにおける成就</w:t>
      </w:r>
    </w:p>
    <w:bookmarkEnd w:id="0"/>
    <w:bookmarkEnd w:id="0"/>
    <w:p w14:paraId="5C097F03" w14:textId="5E23FA64" w:rsidR="00A7291B" w:rsidRDefault="0025169D" w:rsidP="00A7291B">
      <w:pPr>
        <w:pStyle w:val="NormalBlock"/>
      </w:pPr>
      <w:r>
        <w:t>Journey IIの読者にとって、レビ記はそれ自体が目的なのではなく、前方を指し示していることを見るのが不可欠です。</w:t>
      </w:r>
    </w:p>
    <w:bookmarkEnd w:id="0"/>
    <w:p w14:paraId="2EC75E3D" w14:textId="41EDDCE5" w:rsidR="008A3F75" w:rsidRDefault="00932373" w:rsidP="001E1588">
      <w:pPr>
        <w:pStyle w:val="NormalBlock"/>
        <w:numPr>
          <w:ilvl w:val="0"/>
          <w:numId w:val="199"/>
        </w:numPr>
      </w:pPr>
      <w:r w:rsidRPr="00932373">
        <w:t>いけにえは、キリストの究極のいけにえを予示しています。</w:t>
      </w:r>
    </w:p>
    <w:bookmarkEnd w:id="0"/>
    <w:p w14:paraId="2EC75E3D" w14:textId="41EDDCE5" w:rsidR="008A3F75" w:rsidRDefault="00932373" w:rsidP="001E1588">
      <w:pPr>
        <w:pStyle w:val="NormalBlock"/>
        <w:numPr>
          <w:ilvl w:val="0"/>
          <w:numId w:val="199"/>
        </w:numPr>
      </w:pPr>
      <w:r w:rsidRPr="00932373">
        <w:t>祭司職は、私たちの大祭司であるイエスを予示しています。</w:t>
      </w:r>
    </w:p>
    <w:bookmarkEnd w:id="0"/>
    <w:p w14:paraId="2EC75E3D" w14:textId="41EDDCE5" w:rsidR="008A3F75" w:rsidRDefault="00932373" w:rsidP="001E1588">
      <w:pPr>
        <w:pStyle w:val="NormalBlock"/>
        <w:numPr>
          <w:ilvl w:val="0"/>
          <w:numId w:val="199"/>
        </w:numPr>
      </w:pPr>
      <w:r w:rsidRPr="00932373">
        <w:t>贖罪の日は、十字架を前もって示しています。</w:t>
      </w:r>
    </w:p>
    <w:bookmarkEnd w:id="0"/>
    <w:p w14:paraId="2EC75E3D" w14:textId="41EDDCE5" w:rsidR="008A3F75" w:rsidRDefault="00932373" w:rsidP="001E1588">
      <w:pPr>
        <w:pStyle w:val="NormalBlock"/>
        <w:numPr>
          <w:ilvl w:val="0"/>
          <w:numId w:val="199"/>
        </w:numPr>
      </w:pPr>
      <w:r w:rsidRPr="00932373">
        <w:t>聖なる者となるようにという召しは、聖霊によって変えられた信者の生活において成就します。</w:t>
      </w:r>
    </w:p>
    <w:bookmarkEnd w:id="0"/>
    <w:bookmarkEnd w:id="0"/>
    <w:p w14:paraId="5C097F03" w14:textId="5E23FA64" w:rsidR="00A7291B" w:rsidRDefault="0025169D" w:rsidP="00A7291B">
      <w:pPr>
        <w:pStyle w:val="NormalBlock"/>
      </w:pPr>
      <w:r>
        <w:t>レビ記において外的かつ繰り返されていたものが、キリストにおいて内的かつ完全なものとなります。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レビ記は、神が罪を深刻に受け止めておられることを教えています――しかし、神は罪人が近づくための道も備えてくださいます。</w:t>
      </w:r>
    </w:p>
    <w:bookmarkEnd w:id="0"/>
    <w:p w14:paraId="5C097F03" w14:textId="5E23FA64" w:rsidR="00A7291B" w:rsidRDefault="0025169D" w:rsidP="00A7291B">
      <w:pPr>
        <w:pStyle w:val="NormalBlock"/>
      </w:pPr>
      <w:r>
        <w:t>礼拝は軽々しいものではなく、聖さは任意ではなく、神との関係には畏敬と従順の両方が必要であることを思い起こさせます。</w:t>
      </w:r>
    </w:p>
    <w:bookmarkEnd w:id="0"/>
    <w:p w14:paraId="5C097F03" w14:textId="5E23FA64" w:rsidR="00A7291B" w:rsidRDefault="0025169D" w:rsidP="00A7291B">
      <w:pPr>
        <w:pStyle w:val="NormalBlock"/>
      </w:pPr>
      <w:r>
        <w:t>現代の信者にとって、レビ記の詳細は背負うべき重荷ではなく、理解すべき真理です。それらは、キリストが成し遂げてくださったことへの私たちの感謝を深め、神の聖さを反映する生き方をするよう私たちに問いかけます。</w:t>
      </w:r>
    </w:p>
    <w:bookmarkEnd w:id="0"/>
    <w:p w14:paraId="5C097F03" w14:textId="5E23FA64" w:rsidR="00A7291B" w:rsidRDefault="0025169D" w:rsidP="00A7291B">
      <w:pPr>
        <w:pStyle w:val="NormalBlock"/>
      </w:pPr>
      <w:r>
        <w:t>レビ記は単なる古代の律法の書ではありません。それは、神との交わりの代価と、神のために聖別されることの美しさを理解するための手引きです。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