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歴代誌第二入</w:t>
      </w:r>
    </w:p>
    <w:bookmarkEnd w:id="0"/>
    <w:p w14:paraId="5C097F03" w14:textId="5E23FA64" w:rsidR="00A7291B" w:rsidRDefault="0025169D" w:rsidP="00A7291B">
      <w:pPr>
        <w:pStyle w:val="NormalBlock"/>
      </w:pPr>
      <w:r>
        <w:t>歴代誌第二は、ソロモンの死後の南王国ユダの手紙にのみ焦点を当てながら、編年史家によるイスラエルの歴史の再話を続けています。列王記第一・第二がイスラエルとユダの手紙の両方の歴史を並行して語る一方で、歴代誌第二はその視野を狭めています。北王国については、ユダの手紙の物語と交差する場合にのみ言及されます。</w:t>
      </w:r>
    </w:p>
    <w:bookmarkEnd w:id="0"/>
    <w:p w14:paraId="5C097F03" w14:textId="5E23FA64" w:rsidR="00A7291B" w:rsidRDefault="0025169D" w:rsidP="00A7291B">
      <w:pPr>
        <w:pStyle w:val="NormalBlock"/>
      </w:pPr>
      <w:r>
        <w:t>なぜこの点に焦点を当てるのでしょうか。それは、歴代誌の著者が捕囚後の共同体に向けて書いているからです。神殿は再建されました。王政は崩壊しました。民は尋ねています。私たちはどのようにしてここに至ったのか――そして今、何をしなければならないのか。</w:t>
      </w:r>
    </w:p>
    <w:bookmarkEnd w:id="0"/>
    <w:p w14:paraId="5C097F03" w14:textId="5E23FA64" w:rsidR="00A7291B" w:rsidRDefault="0025169D" w:rsidP="00A7291B">
      <w:pPr>
        <w:pStyle w:val="NormalBlock"/>
      </w:pPr>
      <w:r>
        <w:t>歴代誌第二は、神学的な観点からユダの手紙の歴史を語り直すことによって答えています。王と民が主を求めるとき、彼らは栄えます。主を捨てるとき、彼らは倒れます。</w:t>
      </w:r>
    </w:p>
    <w:bookmarkEnd w:id="0"/>
    <w:p w14:paraId="5C097F03" w14:textId="5E23FA64" w:rsidR="00A7291B" w:rsidRDefault="0025169D" w:rsidP="00A7291B">
      <w:pPr>
        <w:pStyle w:val="NormalBlock"/>
      </w:pPr>
      <w:r>
        <w:t>この書は、政治的な陰謀にはあまり関心を示さず、契約への忠実さ、神殿での礼拝、そして国民の悔い改めにより大きな関心を向けています。</w:t>
      </w:r>
    </w:p>
    <w:p w14:paraId="27FB83DB" w14:textId="77777777" w:rsidR="00227BF5" w:rsidRDefault="00227BF5" w:rsidP="00227BF5">
      <w:pPr>
        <w:pStyle w:val="Heading3"/>
      </w:pPr>
      <w:r>
        <w:t>著者と背景</w:t>
      </w:r>
    </w:p>
    <w:bookmarkEnd w:id="0"/>
    <w:bookmarkEnd w:id="0"/>
    <w:p w14:paraId="5C097F03" w14:textId="5E23FA64" w:rsidR="00A7291B" w:rsidRDefault="0025169D" w:rsidP="00A7291B">
      <w:pPr>
        <w:pStyle w:val="NormalBlock"/>
      </w:pPr>
      <w:r>
        <w:t>ユダの手紙ヤ教の伝統では、歴代誌をエズラと結びつけており、多くの学者は最終的な編纂がペルシア時代（紀元前5世紀後半）に行われたと考えています。</w:t>
      </w:r>
    </w:p>
    <w:bookmarkEnd w:id="0"/>
    <w:p w14:paraId="5C097F03" w14:textId="5E23FA64" w:rsidR="00A7291B" w:rsidRDefault="0025169D" w:rsidP="00A7291B">
      <w:pPr>
        <w:pStyle w:val="NormalBlock"/>
      </w:pPr>
      <w:r>
        <w:t>著者は回復という観点から書いています。捕囚は起こりました。エルサレムは破壊され、再建されました。問題は単に歴史的なものではなく、牧会的なものでもあります。</w:t>
      </w:r>
    </w:p>
    <w:bookmarkEnd w:id="0"/>
    <w:p w14:paraId="5C097F03" w14:textId="5E23FA64" w:rsidR="00A7291B" w:rsidRDefault="0025169D" w:rsidP="00A7291B">
      <w:pPr>
        <w:pStyle w:val="NormalBlock"/>
      </w:pPr>
      <w:r>
        <w:t>この回復された共同体は、過去の罪を繰り返すのでしょうか。</w:t>
      </w:r>
    </w:p>
    <w:p w14:paraId="27FB83DB" w14:textId="77777777" w:rsidR="00227BF5" w:rsidRDefault="00227BF5" w:rsidP="00227BF5">
      <w:pPr>
        <w:pStyle w:val="Heading3"/>
      </w:pPr>
      <w:r>
        <w:t>目的とテーマ</w:t>
      </w:r>
    </w:p>
    <w:bookmarkEnd w:id="0"/>
    <w:bookmarkEnd w:id="0"/>
    <w:p w14:paraId="5C097F03" w14:textId="5E23FA64" w:rsidR="00A7291B" w:rsidRDefault="0025169D" w:rsidP="00A7291B">
      <w:pPr>
        <w:pStyle w:val="NormalBlock"/>
      </w:pPr>
      <w:r>
        <w:t>歴代誌第二を支配する主要なテーマがいくつかあります：</w:t>
      </w:r>
    </w:p>
    <w:p w14:paraId="76FE22ED" w14:textId="77777777" w:rsidR="00227BF5" w:rsidRDefault="00227BF5" w:rsidP="00227BF5">
      <w:pPr>
        <w:pStyle w:val="Heading4"/>
      </w:pPr>
      <w:r>
        <w:t>1. 神殿――国民生活の中心</w:t>
      </w:r>
    </w:p>
    <w:bookmarkEnd w:id="0"/>
    <w:bookmarkEnd w:id="0"/>
    <w:p w14:paraId="5C097F03" w14:textId="5E23FA64" w:rsidR="00A7291B" w:rsidRDefault="0025169D" w:rsidP="00A7291B">
      <w:pPr>
        <w:pStyle w:val="NormalBlock"/>
      </w:pPr>
      <w:r>
        <w:t>神殿は中心です。礼拝は周辺的なものではなく、基盤となるものです。</w:t>
      </w:r>
    </w:p>
    <w:p w14:paraId="76FE22ED" w14:textId="77777777" w:rsidR="00227BF5" w:rsidRDefault="00227BF5" w:rsidP="00227BF5">
      <w:pPr>
        <w:pStyle w:val="Heading4"/>
      </w:pPr>
      <w:r>
        <w:t>2. ダビデ契約</w:t>
      </w:r>
    </w:p>
    <w:bookmarkEnd w:id="0"/>
    <w:bookmarkEnd w:id="0"/>
    <w:p w14:paraId="5C097F03" w14:textId="5E23FA64" w:rsidR="00A7291B" w:rsidRDefault="0025169D" w:rsidP="00A7291B">
      <w:pPr>
        <w:pStyle w:val="NormalBlock"/>
      </w:pPr>
      <w:r>
        <w:t>王政が崩壊しても、ダビデへの約束は神学的な拠り所であり続けます。</w:t>
      </w:r>
    </w:p>
    <w:p w14:paraId="76FE22ED" w14:textId="77777777" w:rsidR="00227BF5" w:rsidRDefault="00227BF5" w:rsidP="00227BF5">
      <w:pPr>
        <w:pStyle w:val="Heading4"/>
      </w:pPr>
      <w:r>
        <w:t>3. 即時の報復</w:t>
      </w:r>
    </w:p>
    <w:bookmarkEnd w:id="0"/>
    <w:bookmarkEnd w:id="0"/>
    <w:p w14:paraId="5C097F03" w14:textId="5E23FA64" w:rsidR="00A7291B" w:rsidRDefault="0025169D" w:rsidP="00A7291B">
      <w:pPr>
        <w:pStyle w:val="NormalBlock"/>
      </w:pPr>
      <w:r>
        <w:t>列王記とは異なり、歴代誌はしばしば、従順または不従順に対する速やかな結果を強調しています。</w:t>
      </w:r>
    </w:p>
    <w:p w14:paraId="76FE22ED" w14:textId="77777777" w:rsidR="00227BF5" w:rsidRDefault="00227BF5" w:rsidP="00227BF5">
      <w:pPr>
        <w:pStyle w:val="Heading4"/>
      </w:pPr>
      <w:r>
        <w:t>4. 悔い改めによるリバイバル</w:t>
      </w:r>
    </w:p>
    <w:bookmarkEnd w:id="0"/>
    <w:bookmarkEnd w:id="0"/>
    <w:p w14:paraId="5C097F03" w14:textId="5E23FA64" w:rsidR="00A7291B" w:rsidRDefault="0025169D" w:rsidP="00A7291B">
      <w:pPr>
        <w:pStyle w:val="NormalBlock"/>
      </w:pPr>
      <w:r>
        <w:t>アサ、ヨシャファト、ヒゼキヤ、ヨシヤのような王たちは、改革が可能であることを示しています。</w:t>
      </w:r>
    </w:p>
    <w:p w14:paraId="76FE22ED" w14:textId="77777777" w:rsidR="00227BF5" w:rsidRDefault="00227BF5" w:rsidP="00227BF5">
      <w:pPr>
        <w:pStyle w:val="Heading4"/>
      </w:pPr>
      <w:r>
        <w:t>5. 裁きの後の希望</w:t>
      </w:r>
    </w:p>
    <w:bookmarkEnd w:id="0"/>
    <w:bookmarkEnd w:id="0"/>
    <w:p w14:paraId="5C097F03" w14:textId="5E23FA64" w:rsidR="00A7291B" w:rsidRDefault="0025169D" w:rsidP="00A7291B">
      <w:pPr>
        <w:pStyle w:val="NormalBlock"/>
      </w:pPr>
      <w:r>
        <w:t>捕囚でさえ、神の契約の目的を取り消すことはありません。この書は絶望で終わるのではなく、ユダの手紙ヤ人が帰還することを許可するキュロスの布告で終わります。</w:t>
      </w:r>
    </w:p>
    <w:p w14:paraId="27FB83DB" w14:textId="77777777" w:rsidR="00227BF5" w:rsidRDefault="00227BF5" w:rsidP="00227BF5">
      <w:pPr>
        <w:pStyle w:val="Heading3"/>
      </w:pPr>
      <w:r>
        <w:t>内容の年代順</w:t>
      </w:r>
    </w:p>
    <w:bookmarkEnd w:id="0"/>
    <w:bookmarkEnd w:id="0"/>
    <w:p w14:paraId="5C097F03" w14:textId="5E23FA64" w:rsidR="00A7291B" w:rsidRDefault="0025169D" w:rsidP="00A7291B">
      <w:pPr>
        <w:pStyle w:val="NormalBlock"/>
      </w:pPr>
      <w:r>
        <w:t>以下は、物語の流れを時系列で概観したものです：</w:t>
      </w:r>
    </w:p>
    <w:bookmarkEnd w:id="0"/>
    <w:p w14:paraId="2EC75E3D" w14:textId="41EDDCE5" w:rsidR="008A3F75" w:rsidRDefault="00932373" w:rsidP="001E1588">
      <w:pPr>
        <w:pStyle w:val="NormalBlock"/>
        <w:numPr>
          <w:ilvl w:val="0"/>
          <w:numId w:val="199"/>
        </w:numPr>
      </w:pPr>
      <w:r w:rsidRPr="00932373">
        <w:t>ソロモンの治世（1–9章）– 神殿の建設と奉献、王国の栄光（紀元前970–931年）</w:t>
      </w:r>
    </w:p>
    <w:bookmarkEnd w:id="0"/>
    <w:p w14:paraId="2EC75E3D" w14:textId="41EDDCE5" w:rsidR="008A3F75" w:rsidRDefault="00932373" w:rsidP="001E1588">
      <w:pPr>
        <w:pStyle w:val="NormalBlock"/>
        <w:numPr>
          <w:ilvl w:val="0"/>
          <w:numId w:val="199"/>
        </w:numPr>
      </w:pPr>
      <w:r w:rsidRPr="00932373">
        <w:t>王国の分裂（10–12章）– レハブアムがユダの手紙の王となる（紀元前931年）</w:t>
      </w:r>
    </w:p>
    <w:bookmarkEnd w:id="0"/>
    <w:p w14:paraId="2EC75E3D" w14:textId="41EDDCE5" w:rsidR="008A3F75" w:rsidRDefault="00932373" w:rsidP="001E1588">
      <w:pPr>
        <w:pStyle w:val="NormalBlock"/>
        <w:numPr>
          <w:ilvl w:val="0"/>
          <w:numId w:val="199"/>
        </w:numPr>
      </w:pPr>
      <w:r w:rsidRPr="00932373">
        <w:t>ユダの手紙の初期の王たち（13–20章）– アビヤ、アサ、ヨシャファト（紀元前913–848年）</w:t>
      </w:r>
    </w:p>
    <w:bookmarkEnd w:id="0"/>
    <w:p w14:paraId="2EC75E3D" w14:textId="41EDDCE5" w:rsidR="008A3F75" w:rsidRDefault="00932373" w:rsidP="001E1588">
      <w:pPr>
        <w:pStyle w:val="NormalBlock"/>
        <w:numPr>
          <w:ilvl w:val="0"/>
          <w:numId w:val="199"/>
        </w:numPr>
      </w:pPr>
      <w:r w:rsidRPr="00932373">
        <w:t>不安定な時期（21–23章）– ヨラム、アハズヤ、アタルヤ（紀元前848–835年）</w:t>
      </w:r>
    </w:p>
    <w:bookmarkEnd w:id="0"/>
    <w:p w14:paraId="2EC75E3D" w14:textId="41EDDCE5" w:rsidR="008A3F75" w:rsidRDefault="00932373" w:rsidP="001E1588">
      <w:pPr>
        <w:pStyle w:val="NormalBlock"/>
        <w:numPr>
          <w:ilvl w:val="0"/>
          <w:numId w:val="199"/>
        </w:numPr>
      </w:pPr>
      <w:r w:rsidRPr="00932373">
        <w:t>神殿の修復（24章）– ヨアシュが神殿を修復する（紀元前835–796年）</w:t>
      </w:r>
    </w:p>
    <w:bookmarkEnd w:id="0"/>
    <w:p w14:paraId="2EC75E3D" w14:textId="41EDDCE5" w:rsidR="008A3F75" w:rsidRDefault="00932373" w:rsidP="001E1588">
      <w:pPr>
        <w:pStyle w:val="NormalBlock"/>
        <w:numPr>
          <w:ilvl w:val="0"/>
          <w:numId w:val="199"/>
        </w:numPr>
      </w:pPr>
      <w:r w:rsidRPr="00932373">
        <w:t>混在する忠実さ（25–27章）– アマツヤ、ウジヤ、ヨタム（紀元前796–735年）</w:t>
      </w:r>
    </w:p>
    <w:bookmarkEnd w:id="0"/>
    <w:p w14:paraId="2EC75E3D" w14:textId="41EDDCE5" w:rsidR="008A3F75" w:rsidRDefault="00932373" w:rsidP="001E1588">
      <w:pPr>
        <w:pStyle w:val="NormalBlock"/>
        <w:numPr>
          <w:ilvl w:val="0"/>
          <w:numId w:val="199"/>
        </w:numPr>
      </w:pPr>
      <w:r w:rsidRPr="00932373">
        <w:t>国家の衰退（28章）– アハズ（紀元前735–715年）</w:t>
      </w:r>
    </w:p>
    <w:bookmarkEnd w:id="0"/>
    <w:p w14:paraId="2EC75E3D" w14:textId="41EDDCE5" w:rsidR="008A3F75" w:rsidRDefault="00932373" w:rsidP="001E1588">
      <w:pPr>
        <w:pStyle w:val="NormalBlock"/>
        <w:numPr>
          <w:ilvl w:val="0"/>
          <w:numId w:val="199"/>
        </w:numPr>
      </w:pPr>
      <w:r w:rsidRPr="00932373">
        <w:t>大改革（29–32章）– ヒゼキヤの復興（紀元前715–686年）</w:t>
      </w:r>
    </w:p>
    <w:bookmarkEnd w:id="0"/>
    <w:p w14:paraId="2EC75E3D" w14:textId="41EDDCE5" w:rsidR="008A3F75" w:rsidRDefault="00932373" w:rsidP="001E1588">
      <w:pPr>
        <w:pStyle w:val="NormalBlock"/>
        <w:numPr>
          <w:ilvl w:val="0"/>
          <w:numId w:val="199"/>
        </w:numPr>
      </w:pPr>
      <w:r w:rsidRPr="00932373">
        <w:t>最後の改革（34–35章）– ヨシヤの刷新（紀元前640–609年）</w:t>
      </w:r>
    </w:p>
    <w:bookmarkEnd w:id="0"/>
    <w:p w14:paraId="2EC75E3D" w14:textId="41EDDCE5" w:rsidR="008A3F75" w:rsidRDefault="00932373" w:rsidP="001E1588">
      <w:pPr>
        <w:pStyle w:val="NormalBlock"/>
        <w:numPr>
          <w:ilvl w:val="0"/>
          <w:numId w:val="199"/>
        </w:numPr>
      </w:pPr>
      <w:r w:rsidRPr="00932373">
        <w:t>ユダの手紙の崩壊（36:1–21）– バビロンによる征服（紀元前586年）</w:t>
      </w:r>
    </w:p>
    <w:bookmarkEnd w:id="0"/>
    <w:p w14:paraId="2EC75E3D" w14:textId="41EDDCE5" w:rsidR="008A3F75" w:rsidRDefault="00932373" w:rsidP="001E1588">
      <w:pPr>
        <w:pStyle w:val="NormalBlock"/>
        <w:numPr>
          <w:ilvl w:val="0"/>
          <w:numId w:val="199"/>
        </w:numPr>
      </w:pPr>
      <w:r w:rsidRPr="00932373">
        <w:t>帰還の布告（36:22–23）– キュロスの勅令（紀元前538年）</w:t>
      </w:r>
    </w:p>
    <w:bookmarkEnd w:id="0"/>
    <w:bookmarkEnd w:id="0"/>
    <w:p w14:paraId="5C097F03" w14:textId="5E23FA64" w:rsidR="00A7291B" w:rsidRDefault="0025169D" w:rsidP="00A7291B">
      <w:pPr>
        <w:pStyle w:val="NormalBlock"/>
      </w:pPr>
      <w:r>
        <w:t>この進展は一つのパターンを示しています：改革、再びの堕落、改革、崩壊――そして希望。</w:t>
      </w:r>
    </w:p>
    <w:p w14:paraId="27FB83DB" w14:textId="77777777" w:rsidR="00227BF5" w:rsidRDefault="00227BF5" w:rsidP="00227BF5">
      <w:pPr>
        <w:pStyle w:val="Heading3"/>
      </w:pPr>
      <w:r>
        <w:t>歴代誌第二と列王記の違い</w:t>
      </w:r>
    </w:p>
    <w:bookmarkEnd w:id="0"/>
    <w:bookmarkEnd w:id="0"/>
    <w:p w14:paraId="5C097F03" w14:textId="5E23FA64" w:rsidR="00A7291B" w:rsidRDefault="0025169D" w:rsidP="00A7291B">
      <w:pPr>
        <w:pStyle w:val="NormalBlock"/>
      </w:pPr>
      <w:r>
        <w:t>列王記にはエリヤとエリシャが含まれていますが、歴代誌には彼らが含まれていません。</w:t>
      </w:r>
    </w:p>
    <w:bookmarkEnd w:id="0"/>
    <w:p w14:paraId="5C097F03" w14:textId="5E23FA64" w:rsidR="00A7291B" w:rsidRDefault="0025169D" w:rsidP="00A7291B">
      <w:pPr>
        <w:pStyle w:val="NormalBlock"/>
      </w:pPr>
      <w:r>
        <w:t>列王記はイスラエル（北王国）について詳しく記し、歴代誌はユダの手紙（南王国）を中心に扱っています。</w:t>
      </w:r>
    </w:p>
    <w:bookmarkEnd w:id="0"/>
    <w:p w14:paraId="5C097F03" w14:textId="5E23FA64" w:rsidR="00A7291B" w:rsidRDefault="0025169D" w:rsidP="00A7291B">
      <w:pPr>
        <w:pStyle w:val="NormalBlock"/>
      </w:pPr>
      <w:r>
        <w:t>列王記は政治的な原因を強調することが多く、歴代誌は霊的な原因を強調します。</w:t>
      </w:r>
    </w:p>
    <w:bookmarkEnd w:id="0"/>
    <w:p w14:paraId="5C097F03" w14:textId="5E23FA64" w:rsidR="00A7291B" w:rsidRDefault="0025169D" w:rsidP="00A7291B">
      <w:pPr>
        <w:pStyle w:val="NormalBlock"/>
      </w:pPr>
      <w:r>
        <w:t>歴代誌は、ダビデとソロモンの多くの失敗（すでにサムエル記と列王記で扱われている）を省き、その代わりに契約と礼拝のテーマを強調している。</w:t>
      </w:r>
    </w:p>
    <w:bookmarkEnd w:id="0"/>
    <w:p w14:paraId="5C097F03" w14:textId="5E23FA64" w:rsidR="00A7291B" w:rsidRDefault="0025169D" w:rsidP="00A7291B">
      <w:pPr>
        <w:pStyle w:val="NormalBlock"/>
      </w:pPr>
      <w:r>
        <w:t>歴代誌の著者は歴史を書き直しているのではなく、霊的なアイデンティティーを再建しなければならない、回復された民のために歴史を解釈しているのです。</w:t>
      </w:r>
    </w:p>
    <w:p w14:paraId="27FB83DB" w14:textId="77777777" w:rsidR="00227BF5" w:rsidRDefault="00227BF5" w:rsidP="00227BF5">
      <w:pPr>
        <w:pStyle w:val="Heading3"/>
      </w:pPr>
      <w:r>
        <w:t>神学的メッセージ</w:t>
      </w:r>
    </w:p>
    <w:bookmarkEnd w:id="0"/>
    <w:bookmarkEnd w:id="0"/>
    <w:p w14:paraId="5C097F03" w14:textId="5E23FA64" w:rsidR="00A7291B" w:rsidRDefault="0025169D" w:rsidP="00A7291B">
      <w:pPr>
        <w:pStyle w:val="NormalBlock"/>
      </w:pPr>
      <w:r>
        <w:t>主要な神学的な流れは、歴代誌第二 7:14（NASB 1995）に要約できます。</w:t>
      </w:r>
    </w:p>
    <w:bookmarkEnd w:id="0"/>
    <w:p w14:paraId="7E1F9BC8" w14:textId="7BE2687A" w:rsidR="00A7291B" w:rsidRPr="007C2DD5" w:rsidRDefault="0025169D" w:rsidP="007C2DD5">
      <w:pPr>
        <w:pStyle w:val="Quote"/>
      </w:pPr>
      <w:r>
        <w:t>もし、わたしの民がへりくだって祈り、悪い道から離れてわたしに立ち返るなら、天からその祈りを聞き、彼らの罪を赦し、この地を元どおりにしよう。</w:t>
      </w:r>
    </w:p>
    <w:bookmarkEnd w:id="0"/>
    <w:p w14:paraId="44687C10" w14:textId="5FB066C6" w:rsidR="009C22C1" w:rsidRDefault="009C22C1" w:rsidP="00C35B22">
      <w:pPr>
        <w:pStyle w:val="BibleVerseCite"/>
      </w:pPr>
      <w:r w:rsidRPr="007C2DD5">
        <w:t>- 歴代誌第二 7:14</w:t>
      </w:r>
    </w:p>
    <w:bookmarkEnd w:id="0"/>
    <w:p w14:paraId="255668C9" w14:textId="77777777" w:rsidR="00A7291B" w:rsidRDefault="0025169D" w:rsidP="00A7291B">
      <w:pPr>
        <w:pStyle w:val="PadTop24"/>
      </w:pPr>
      <w:r>
        <w:t>この節は、この書の中心的な思いを捉えています：謙遜、祈り、悔い改め、回復。</w:t>
      </w:r>
    </w:p>
    <w:bookmarkEnd w:id="0"/>
    <w:p w14:paraId="5C097F03" w14:textId="5E23FA64" w:rsidR="00A7291B" w:rsidRDefault="0025169D" w:rsidP="00A7291B">
      <w:pPr>
        <w:pStyle w:val="NormalBlock"/>
      </w:pPr>
      <w:r>
        <w:t>歴代誌第二は単なる歴史書ではなく、霊的刷新のための手引きです。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今日の信者たちに、歴代誌第二は次のことを思い起こさせます：</w:t>
      </w:r>
    </w:p>
    <w:bookmarkEnd w:id="0"/>
    <w:p w14:paraId="2EC75E3D" w14:textId="41EDDCE5" w:rsidR="008A3F75" w:rsidRDefault="00932373" w:rsidP="001E1588">
      <w:pPr>
        <w:pStyle w:val="NormalBlock"/>
        <w:numPr>
          <w:ilvl w:val="0"/>
          <w:numId w:val="199"/>
        </w:numPr>
      </w:pPr>
      <w:r w:rsidRPr="00932373">
        <w:t>礼拝は中心であり続けなければなりません。</w:t>
      </w:r>
    </w:p>
    <w:bookmarkEnd w:id="0"/>
    <w:p w14:paraId="2EC75E3D" w14:textId="41EDDCE5" w:rsidR="008A3F75" w:rsidRDefault="00932373" w:rsidP="001E1588">
      <w:pPr>
        <w:pStyle w:val="NormalBlock"/>
        <w:numPr>
          <w:ilvl w:val="0"/>
          <w:numId w:val="199"/>
        </w:numPr>
      </w:pPr>
      <w:r w:rsidRPr="00932373">
        <w:t>リーダーシップは、単に管理上の事柄ではなく、霊的に重要です。</w:t>
      </w:r>
    </w:p>
    <w:bookmarkEnd w:id="0"/>
    <w:p w14:paraId="2EC75E3D" w14:textId="41EDDCE5" w:rsidR="008A3F75" w:rsidRDefault="00932373" w:rsidP="001E1588">
      <w:pPr>
        <w:pStyle w:val="NormalBlock"/>
        <w:numPr>
          <w:ilvl w:val="0"/>
          <w:numId w:val="199"/>
        </w:numPr>
      </w:pPr>
      <w:r w:rsidRPr="00932373">
        <w:t>悔い改めが無駄になることは決してありません。</w:t>
      </w:r>
    </w:p>
    <w:bookmarkEnd w:id="0"/>
    <w:p w14:paraId="2EC75E3D" w14:textId="41EDDCE5" w:rsidR="008A3F75" w:rsidRDefault="00932373" w:rsidP="001E1588">
      <w:pPr>
        <w:pStyle w:val="NormalBlock"/>
        <w:numPr>
          <w:ilvl w:val="0"/>
          <w:numId w:val="199"/>
        </w:numPr>
      </w:pPr>
      <w:r w:rsidRPr="00932373">
        <w:t>国家的および個人的な回復は、謙遜から始まります。</w:t>
      </w:r>
    </w:p>
    <w:bookmarkEnd w:id="0"/>
    <w:bookmarkEnd w:id="0"/>
    <w:p w14:paraId="5C097F03" w14:textId="5E23FA64" w:rsidR="00A7291B" w:rsidRDefault="0025169D" w:rsidP="00A7291B">
      <w:pPr>
        <w:pStyle w:val="NormalBlock"/>
      </w:pPr>
      <w:r>
        <w:t>歴代誌の著者のメッセージは今なお有効です。衰退は避けられないものではありません。心が神に立ち返るとき、刷新はいつでも可能です。この書は、開かれた扉であるキュロスの勅令をもって閉じられます。裁きは現実でした。しかし、憐れみもまた現実でした。</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