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死の儀式</w:t>
      </w:r>
    </w:p>
    <w:bookmarkEnd w:id="0"/>
    <w:p w14:paraId="5C097F03" w14:textId="5E23FA64" w:rsidR="00A7291B" w:rsidRDefault="0025169D" w:rsidP="00A7291B">
      <w:pPr>
        <w:pStyle w:val="NormalBlock"/>
      </w:pPr>
      <w:r>
        <w:t>これほど頻繁に死を目の当たりにしてきた私は、多くの人が、この非常に自然な人生の一部における重要な側面をしばしばおろそかにしていることに気づくようになりました。突然の事故死は別として、自分が間もなくこの世を去る可能性を考えるなら、私たちは、人生に最終的な意味と区切りを与えるために必要な、時代を超えた死の儀式に向き合うべきです。</w:t>
      </w:r>
    </w:p>
    <w:bookmarkEnd w:id="0"/>
    <w:p w14:paraId="5C097F03" w14:textId="5E23FA64" w:rsidR="00A7291B" w:rsidRDefault="0025169D" w:rsidP="00A7291B">
      <w:pPr>
        <w:pStyle w:val="NormalBlock"/>
      </w:pPr>
      <w:r>
        <w:t>死が近づくと、私たちは死すべき身体から「生きる」日々をあと数日でも絞り出そうとすることに夢中になります。そのようにして、私たちはこの重大な時に注意を向ける必要がある、より重要な問題を無視してしまいます。</w:t>
      </w:r>
    </w:p>
    <w:p w14:paraId="27FB83DB" w14:textId="77777777" w:rsidR="00227BF5" w:rsidRDefault="00227BF5" w:rsidP="00227BF5">
      <w:pPr>
        <w:pStyle w:val="Heading3"/>
      </w:pPr>
      <w:r>
        <w:t>1. 「さようなら」と言う</w:t>
      </w:r>
    </w:p>
    <w:bookmarkEnd w:id="0"/>
    <w:bookmarkEnd w:id="0"/>
    <w:p w14:paraId="5C097F03" w14:textId="5E23FA64" w:rsidR="00A7291B" w:rsidRDefault="0025169D" w:rsidP="00A7291B">
      <w:pPr>
        <w:pStyle w:val="NormalBlock"/>
      </w:pPr>
      <w:r>
        <w:t>死とは分離であり、愛する人々に別れを告げることができるとき、その分離は和らげられます。差し迫った否認の中で貴重な時間を無駄にするよりも、愛する人々が最後になるかもしれない時に一緒にいられるようにするほうが、通常はより慰めになります。</w:t>
      </w:r>
    </w:p>
    <w:p w14:paraId="27FB83DB" w14:textId="77777777" w:rsidR="00227BF5" w:rsidRDefault="00227BF5" w:rsidP="00227BF5">
      <w:pPr>
        <w:pStyle w:val="Heading3"/>
      </w:pPr>
      <w:r>
        <w:t>2. 「ごめんなさい」と言うこと</w:t>
      </w:r>
    </w:p>
    <w:bookmarkEnd w:id="0"/>
    <w:bookmarkEnd w:id="0"/>
    <w:p w14:paraId="5C097F03" w14:textId="5E23FA64" w:rsidR="00A7291B" w:rsidRDefault="0025169D" w:rsidP="00A7291B">
      <w:pPr>
        <w:pStyle w:val="NormalBlock"/>
      </w:pPr>
      <w:r>
        <w:t>物事を正す機会は、二度とないかもしれません――その機会をつかみなさい。埋葬をするのであれば、古い「傷」もすべて一緒に埋葬されるようにしなさい。</w:t>
      </w:r>
    </w:p>
    <w:p w14:paraId="27FB83DB" w14:textId="77777777" w:rsidR="00227BF5" w:rsidRDefault="00227BF5" w:rsidP="00227BF5">
      <w:pPr>
        <w:pStyle w:val="Heading3"/>
      </w:pPr>
      <w:r>
        <w:t>3. 「私は信じます」と言うこと</w:t>
      </w:r>
    </w:p>
    <w:bookmarkEnd w:id="0"/>
    <w:bookmarkEnd w:id="0"/>
    <w:p w14:paraId="5C097F03" w14:textId="5E23FA64" w:rsidR="00A7291B" w:rsidRDefault="0025169D" w:rsidP="00A7291B">
      <w:pPr>
        <w:pStyle w:val="NormalBlock"/>
      </w:pPr>
      <w:r>
        <w:t>必要であれば、そしてあなたにその意思があるなら、神は今もなおあなたから聞くのを待っておられます。死の扉の前では、誇りや不信仰を抱くには時が悪すぎます。</w:t>
      </w:r>
    </w:p>
    <w:bookmarkEnd w:id="0"/>
    <w:p w14:paraId="5C097F03" w14:textId="5E23FA64" w:rsidR="00A7291B" w:rsidRDefault="0025169D" w:rsidP="00A7291B">
      <w:pPr>
        <w:pStyle w:val="NormalBlock"/>
      </w:pPr>
      <w:r>
        <w:t>クリスチャンとして、私たちのこの世からの旅立ちは、信仰にこれらの必要なしるしを加えるなら、旅立つ時が来たときに私たちが出発する準備ができていることを示すので、より不安なものではなくなるでしょう。</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