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Chaque détail compte</w:t>
      </w:r>
    </w:p>
    <w:p w14:paraId="30A144DD" w14:textId="3D11DC34" w:rsidR="00D83136" w:rsidRPr="00D83136" w:rsidRDefault="00D83136" w:rsidP="006C2818">
      <w:pPr>
        <w:pStyle w:val="NewSubtitle"/>
      </w:pPr>
      <w:r w:rsidRPr="00D83136">
        <w:t>Le rôle sacré des moindres détails</w:t>
      </w:r>
    </w:p>
    <w:bookmarkEnd w:id="0"/>
    <w:p w14:paraId="5C097F03" w14:textId="5E23FA64" w:rsidR="00A7291B" w:rsidRDefault="0025169D" w:rsidP="00A7291B">
      <w:pPr>
        <w:pStyle w:val="NormalBlock"/>
      </w:pPr>
      <w:r>
        <w:t>En lisant les instructions concernant le tabernacle, il est facile de se concentrer sur les éléments majeurs — l'arche, l'autel, le sacerdoce — tout en négligeant des détails plus petits comme l'huile et l'encens. Pourtant, dans Exode 30, Dieu accorde une attention particulière à ces éléments « mineurs », en prescrivant leur composition, leur usage et leurs strictes limitations. Cela révèle une vérité puissante : dans le service de Dieu, rien n'est insignifiant. Chaque élément, aussi petit soit-il, a un rôle sacré.</w:t>
      </w:r>
    </w:p>
    <w:p w14:paraId="27FB83DB" w14:textId="77777777" w:rsidR="00227BF5" w:rsidRDefault="00227BF5" w:rsidP="00227BF5">
      <w:pPr>
        <w:pStyle w:val="Heading3"/>
      </w:pPr>
      <w:r>
        <w:t>La précision du culte</w:t>
      </w:r>
    </w:p>
    <w:bookmarkEnd w:id="0"/>
    <w:bookmarkEnd w:id="0"/>
    <w:p w14:paraId="5C097F03" w14:textId="5E23FA64" w:rsidR="00A7291B" w:rsidRDefault="0025169D" w:rsidP="00A7291B">
      <w:pPr>
        <w:pStyle w:val="NormalBlock"/>
      </w:pPr>
      <w:r>
        <w:t>Dans Exode 30.22-38, Dieu donne les formules exactes de l'huile d'onction et de l'encens. Ce n'étaient pas des ajouts facultatifs ; ils étaient des éléments essentiels du culte. L'huile consacrait les prêtres et les objets, les mettant à part pour un usage saint. L'encens, brûlé quotidiennement, produisait un parfum continuel devant l'Éternel.</w:t>
      </w:r>
    </w:p>
    <w:bookmarkEnd w:id="0"/>
    <w:p w14:paraId="5C097F03" w14:textId="5E23FA64" w:rsidR="00A7291B" w:rsidRDefault="0025169D" w:rsidP="00A7291B">
      <w:pPr>
        <w:pStyle w:val="NormalBlock"/>
      </w:pPr>
      <w:r>
        <w:t>Ce qui ressort, c'est la précision :</w:t>
      </w:r>
    </w:p>
    <w:bookmarkEnd w:id="0"/>
    <w:p w14:paraId="2EC75E3D" w14:textId="41EDDCE5" w:rsidR="008A3F75" w:rsidRDefault="00932373" w:rsidP="001E1588">
      <w:pPr>
        <w:pStyle w:val="NormalBlock"/>
        <w:numPr>
          <w:ilvl w:val="0"/>
          <w:numId w:val="199"/>
        </w:numPr>
      </w:pPr>
      <w:r w:rsidRPr="00932373">
        <w:t>Ingrédients spécifiques</w:t>
      </w:r>
    </w:p>
    <w:bookmarkEnd w:id="0"/>
    <w:p w14:paraId="2EC75E3D" w14:textId="41EDDCE5" w:rsidR="008A3F75" w:rsidRDefault="00932373" w:rsidP="001E1588">
      <w:pPr>
        <w:pStyle w:val="NormalBlock"/>
        <w:numPr>
          <w:ilvl w:val="0"/>
          <w:numId w:val="199"/>
        </w:numPr>
      </w:pPr>
      <w:r w:rsidRPr="00932373">
        <w:t>Proportions exactes</w:t>
      </w:r>
    </w:p>
    <w:bookmarkEnd w:id="0"/>
    <w:p w14:paraId="2EC75E3D" w14:textId="41EDDCE5" w:rsidR="008A3F75" w:rsidRDefault="00932373" w:rsidP="001E1588">
      <w:pPr>
        <w:pStyle w:val="NormalBlock"/>
        <w:numPr>
          <w:ilvl w:val="0"/>
          <w:numId w:val="199"/>
        </w:numPr>
      </w:pPr>
      <w:r w:rsidRPr="00932373">
        <w:t>Restrictions claires concernant l'utilisation</w:t>
      </w:r>
    </w:p>
    <w:bookmarkEnd w:id="0"/>
    <w:bookmarkEnd w:id="0"/>
    <w:p w14:paraId="5C097F03" w14:textId="5E23FA64" w:rsidR="00A7291B" w:rsidRDefault="0025169D" w:rsidP="00A7291B">
      <w:pPr>
        <w:pStyle w:val="NormalBlock"/>
      </w:pPr>
      <w:r>
        <w:t>Ce niveau de détail démontre que le culte ne reposait pas sur la créativité humaine, mais sur l'instruction divine. Même les plus petits éléments étaient régis par la volonté de Dieu, montrant que la sainteté s'étend à chaque aspect du service.</w:t>
      </w:r>
    </w:p>
    <w:p w14:paraId="27FB83DB" w14:textId="77777777" w:rsidR="00227BF5" w:rsidRDefault="00227BF5" w:rsidP="00227BF5">
      <w:pPr>
        <w:pStyle w:val="Heading3"/>
      </w:pPr>
      <w:r>
        <w:t>La sainteté des « petites » choses</w:t>
      </w:r>
    </w:p>
    <w:bookmarkEnd w:id="0"/>
    <w:bookmarkEnd w:id="0"/>
    <w:p w14:paraId="5C097F03" w14:textId="5E23FA64" w:rsidR="00A7291B" w:rsidRDefault="0025169D" w:rsidP="00A7291B">
      <w:pPr>
        <w:pStyle w:val="NormalBlock"/>
      </w:pPr>
      <w:r>
        <w:t>Aux yeux des hommes, l'huile et l'encens peuvent sembler secondaires par rapport aux sacrifices ou à l'arche. Pourtant, Dieu les traite avec le même sérieux. En faire un mauvais usage entraînait de graves conséquences. Pourquoi ?</w:t>
      </w:r>
    </w:p>
    <w:bookmarkEnd w:id="0"/>
    <w:p w14:paraId="5C097F03" w14:textId="5E23FA64" w:rsidR="00A7291B" w:rsidRDefault="0025169D" w:rsidP="00A7291B">
      <w:pPr>
        <w:pStyle w:val="NormalBlock"/>
      </w:pPr>
      <w:r>
        <w:t>Parce que leur valeur ne résidait ni dans leur taille ni dans leur visibilité, mais dans leur fonction. Ils étaient mis à part par Dieu, utilisés en sa présence et liés à sa sainteté.</w:t>
      </w:r>
    </w:p>
    <w:bookmarkEnd w:id="0"/>
    <w:p w14:paraId="5C097F03" w14:textId="5E23FA64" w:rsidR="00A7291B" w:rsidRDefault="0025169D" w:rsidP="00A7291B">
      <w:pPr>
        <w:pStyle w:val="NormalBlock"/>
      </w:pPr>
      <w:r>
        <w:t>La sainteté est déterminée par la désignation de Dieu, et non par l'estimation humaine. Dans le Tabernacle, il n'y avait pas de rôles « mineurs », seulement des rôles fidèlement remplis.</w:t>
      </w:r>
    </w:p>
    <w:p w14:paraId="27FB83DB" w14:textId="77777777" w:rsidR="00227BF5" w:rsidRDefault="00227BF5" w:rsidP="00227BF5">
      <w:pPr>
        <w:pStyle w:val="Heading3"/>
      </w:pPr>
      <w:r>
        <w:t>Un système unifié de culte</w:t>
      </w:r>
    </w:p>
    <w:bookmarkEnd w:id="0"/>
    <w:bookmarkEnd w:id="0"/>
    <w:p w14:paraId="5C097F03" w14:textId="5E23FA64" w:rsidR="00A7291B" w:rsidRDefault="0025169D" w:rsidP="00A7291B">
      <w:pPr>
        <w:pStyle w:val="NormalBlock"/>
      </w:pPr>
      <w:r>
        <w:t>Le Tabernacle fonctionnait comme un tout unifié. L'huile, l'encens, le mobilier, les sacrifices et les actions sacerdotales concouraient tous à créer un système complet de culte.</w:t>
      </w:r>
    </w:p>
    <w:bookmarkEnd w:id="0"/>
    <w:p w14:paraId="5C097F03" w14:textId="5E23FA64" w:rsidR="00A7291B" w:rsidRDefault="0025169D" w:rsidP="00A7291B">
      <w:pPr>
        <w:pStyle w:val="NormalBlock"/>
      </w:pPr>
      <w:r>
        <w:t>Retirez l'encens, et le rythme quotidien est rompu. Retirez l'huile, et la consécration est incomplète.</w:t>
      </w:r>
    </w:p>
    <w:bookmarkEnd w:id="0"/>
    <w:p w14:paraId="5C097F03" w14:textId="5E23FA64" w:rsidR="00A7291B" w:rsidRDefault="0025169D" w:rsidP="00A7291B">
      <w:pPr>
        <w:pStyle w:val="NormalBlock"/>
      </w:pPr>
      <w:r>
        <w:t>Chaque élément contribuait à l'objectif plus vaste : maintenir une relation sainte entre Dieu et son peuple. Cette interdépendance montre que le culte ne repose pas sur des actes isolés, mais sur une réponse coordonnée d'obéissance.</w:t>
      </w:r>
    </w:p>
    <w:p w14:paraId="27FB83DB" w14:textId="77777777" w:rsidR="00227BF5" w:rsidRDefault="00227BF5" w:rsidP="00227BF5">
      <w:pPr>
        <w:pStyle w:val="Heading3"/>
      </w:pPr>
      <w:r>
        <w:t>Accomplissement en Christ</w:t>
      </w:r>
    </w:p>
    <w:bookmarkEnd w:id="0"/>
    <w:bookmarkEnd w:id="0"/>
    <w:p w14:paraId="5C097F03" w14:textId="5E23FA64" w:rsidR="00A7291B" w:rsidRDefault="0025169D" w:rsidP="00A7291B">
      <w:pPr>
        <w:pStyle w:val="NormalBlock"/>
      </w:pPr>
      <w:r>
        <w:t>Ces éléments trouvent leur accomplissement en Jésus-Christ et dans la vie du croyant :</w:t>
      </w:r>
    </w:p>
    <w:bookmarkEnd w:id="0"/>
    <w:p w14:paraId="2EC75E3D" w14:textId="41EDDCE5" w:rsidR="008A3F75" w:rsidRDefault="00932373" w:rsidP="001E1588">
      <w:pPr>
        <w:pStyle w:val="NormalBlock"/>
        <w:numPr>
          <w:ilvl w:val="0"/>
          <w:numId w:val="199"/>
        </w:numPr>
      </w:pPr>
      <w:r w:rsidRPr="00932373">
        <w:t>L'huile d'onction désigne le Saint-Esprit, qui consacre et donne sa puissance aux croyants (2 Corinthiens 1.21-22).</w:t>
      </w:r>
    </w:p>
    <w:bookmarkEnd w:id="0"/>
    <w:p w14:paraId="2EC75E3D" w14:textId="41EDDCE5" w:rsidR="008A3F75" w:rsidRDefault="00932373" w:rsidP="001E1588">
      <w:pPr>
        <w:pStyle w:val="NormalBlock"/>
        <w:numPr>
          <w:ilvl w:val="0"/>
          <w:numId w:val="199"/>
        </w:numPr>
      </w:pPr>
      <w:r w:rsidRPr="00932373">
        <w:t>L'encens représente les prières des saints, qui montent continuellement devant Dieu (Apocalypse 5.8).</w:t>
      </w:r>
    </w:p>
    <w:bookmarkEnd w:id="0"/>
    <w:p w14:paraId="2EC75E3D" w14:textId="41EDDCE5" w:rsidR="008A3F75" w:rsidRDefault="00932373" w:rsidP="001E1588">
      <w:pPr>
        <w:pStyle w:val="NormalBlock"/>
        <w:numPr>
          <w:ilvl w:val="0"/>
          <w:numId w:val="199"/>
        </w:numPr>
      </w:pPr>
      <w:r w:rsidRPr="00932373">
        <w:t>La conception minutieuse du culte trouve son accomplissement en Christ, qui est le médiateur parfait entre Dieu et les hommes (Hébreux 9.11-14).</w:t>
      </w:r>
    </w:p>
    <w:bookmarkEnd w:id="0"/>
    <w:bookmarkEnd w:id="0"/>
    <w:p w14:paraId="5C097F03" w14:textId="5E23FA64" w:rsidR="00A7291B" w:rsidRDefault="0025169D" w:rsidP="00A7291B">
      <w:pPr>
        <w:pStyle w:val="NormalBlock"/>
      </w:pPr>
      <w:r>
        <w:t>Ce qui était extérieur et symbolique dans l'Ancien Testament devient intérieur et spirituel dans le Nouveau. Pourtant, le principe demeure inchangé : chaque aspect du culte compte.</w:t>
      </w:r>
    </w:p>
    <w:p w14:paraId="27FB83DB" w14:textId="77777777" w:rsidR="00227BF5" w:rsidRDefault="00227BF5" w:rsidP="00227BF5">
      <w:pPr>
        <w:pStyle w:val="Heading3"/>
      </w:pPr>
      <w:r>
        <w:t>Application pour aujourd’hui</w:t>
      </w:r>
    </w:p>
    <w:bookmarkEnd w:id="0"/>
    <w:bookmarkEnd w:id="0"/>
    <w:p w14:paraId="5C097F03" w14:textId="5E23FA64" w:rsidR="00A7291B" w:rsidRDefault="0025169D" w:rsidP="00A7291B">
      <w:pPr>
        <w:pStyle w:val="NormalBlock"/>
      </w:pPr>
      <w:r>
        <w:t>Dans la vie chrétienne, il est facile de n'accorder de la valeur qu'aux actes de service visibles ou spectaculaires : la prédication, l'enseignement et la direction. Cependant, le Tabernacle nous rappelle que Dieu accorde de la valeur à tout acte accompli en son nom.</w:t>
      </w:r>
    </w:p>
    <w:bookmarkEnd w:id="0"/>
    <w:p w14:paraId="2EC75E3D" w14:textId="41EDDCE5" w:rsidR="008A3F75" w:rsidRDefault="00932373" w:rsidP="001E1588">
      <w:pPr>
        <w:pStyle w:val="NormalBlock"/>
        <w:numPr>
          <w:ilvl w:val="0"/>
          <w:numId w:val="199"/>
        </w:numPr>
      </w:pPr>
      <w:r w:rsidRPr="00932373">
        <w:t>Une prière silencieuse est aussi significative qu'un sermon public.</w:t>
      </w:r>
    </w:p>
    <w:bookmarkEnd w:id="0"/>
    <w:p w14:paraId="2EC75E3D" w14:textId="41EDDCE5" w:rsidR="008A3F75" w:rsidRDefault="00932373" w:rsidP="001E1588">
      <w:pPr>
        <w:pStyle w:val="NormalBlock"/>
        <w:numPr>
          <w:ilvl w:val="0"/>
          <w:numId w:val="199"/>
        </w:numPr>
      </w:pPr>
      <w:r w:rsidRPr="00932373">
        <w:t>Un service fidèle dans l'ombre est aussi sacré qu'un rôle de direction au premier plan.</w:t>
      </w:r>
    </w:p>
    <w:bookmarkEnd w:id="0"/>
    <w:p w14:paraId="2EC75E3D" w14:textId="41EDDCE5" w:rsidR="008A3F75" w:rsidRDefault="00932373" w:rsidP="001E1588">
      <w:pPr>
        <w:pStyle w:val="NormalBlock"/>
        <w:numPr>
          <w:ilvl w:val="0"/>
          <w:numId w:val="199"/>
        </w:numPr>
      </w:pPr>
      <w:r w:rsidRPr="00932373">
        <w:t>L'obéissance quotidienne a le même poids que les moments extraordinaires.</w:t>
      </w:r>
    </w:p>
    <w:bookmarkEnd w:id="0"/>
    <w:bookmarkEnd w:id="0"/>
    <w:p w14:paraId="5C097F03" w14:textId="5E23FA64" w:rsidR="00A7291B" w:rsidRDefault="0025169D" w:rsidP="00A7291B">
      <w:pPr>
        <w:pStyle w:val="NormalBlock"/>
      </w:pPr>
      <w:r>
        <w:t>Colossiens 3.17 résume cette vérité : « Quoi que vous fassiez... faites tout au nom du Seigneur Jésus. »</w:t>
      </w:r>
    </w:p>
    <w:bookmarkEnd w:id="0"/>
    <w:p w14:paraId="5C097F03" w14:textId="5E23FA64" w:rsidR="00A7291B" w:rsidRDefault="0025169D" w:rsidP="00A7291B">
      <w:pPr>
        <w:pStyle w:val="NormalBlock"/>
      </w:pPr>
      <w:r>
        <w:t>Il n'y a pas de petits actes lorsqu'ils sont offerts à Dieu.</w:t>
      </w:r>
    </w:p>
    <w:p w14:paraId="27FB83DB" w14:textId="77777777" w:rsidR="00227BF5" w:rsidRDefault="00227BF5" w:rsidP="00227BF5">
      <w:pPr>
        <w:pStyle w:val="Heading3"/>
      </w:pPr>
      <w:r>
        <w:t>Pourquoi c'est important</w:t>
      </w:r>
    </w:p>
    <w:bookmarkEnd w:id="0"/>
    <w:bookmarkEnd w:id="0"/>
    <w:p w14:paraId="5C097F03" w14:textId="5E23FA64" w:rsidR="00A7291B" w:rsidRDefault="0025169D" w:rsidP="00A7291B">
      <w:pPr>
        <w:pStyle w:val="NormalBlock"/>
      </w:pPr>
      <w:r>
        <w:t>Comprendre le rôle sacré de chaque élément dans le culte du Tabernacle transforme notre manière de considérer notre propre service. Dieu n'est pas impressionné par la grandeur, la visibilité ou la reconnaissance. Il accorde de la valeur à la fidélité, à l'obéissance et au dévouement. Lorsque nous saisissons cela, nous commençons à voir toute notre vie — et pas seulement certains moments — comme des actes de culte.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