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Dia nº 40</w:t>
      </w:r>
    </w:p>
    <w:p w14:paraId="670F8077" w14:textId="038F6EFB" w:rsidR="00944B2D" w:rsidRDefault="00944B2D" w:rsidP="00944B2D">
      <w:pPr>
        <w:pStyle w:val="ChapterVerse"/>
      </w:pPr>
      <w:r w:rsidRPr="00944B2D">
        <w:t>Filipenses</w:t>
      </w:r>
    </w:p>
    <w:p w14:paraId="27FB83DB" w14:textId="77777777" w:rsidR="00227BF5" w:rsidRDefault="00227BF5" w:rsidP="00227BF5">
      <w:pPr>
        <w:pStyle w:val="Heading3"/>
      </w:pPr>
      <w:r>
        <w:t>Revisão</w:t>
      </w:r>
    </w:p>
    <w:bookmarkEnd w:id="0"/>
    <w:bookmarkEnd w:id="0"/>
    <w:p w14:paraId="5C097F03" w14:textId="5E23FA64" w:rsidR="00A7291B" w:rsidRDefault="0025169D" w:rsidP="00A7291B">
      <w:pPr>
        <w:pStyle w:val="NormalBlock"/>
      </w:pPr>
      <w:r>
        <w:t>Bom dia! Hoje vocês terão um privilégio especial. Vocês lerão esse grande livro de alegria, o livro de Filipenses. As palavras "alegria" ou "regozijai-vos" são mencionadas quatorze vezes nestes quatro capítulos. Ironicamente, Paulo escreveu estas palavras enquanto estava acorrentado em uma prisão romana.</w:t>
      </w:r>
    </w:p>
    <w:p w14:paraId="27FB83DB" w14:textId="77777777" w:rsidR="00227BF5" w:rsidRDefault="00227BF5" w:rsidP="00227BF5">
      <w:pPr>
        <w:pStyle w:val="Heading3"/>
      </w:pPr>
      <w:r>
        <w:t>Ler</w:t>
      </w:r>
    </w:p>
    <w:bookmarkEnd w:id="0"/>
    <w:bookmarkEnd w:id="0"/>
    <w:p w14:paraId="5C097F03" w14:textId="5E23FA64" w:rsidR="00A7291B" w:rsidRDefault="0025169D" w:rsidP="00A7291B">
      <w:pPr>
        <w:pStyle w:val="NormalBlock"/>
      </w:pPr>
      <w:r>
        <w:t>Nosso irmão Paulo foi capaz de manter uma atitude positiva apesar de suas circunstâncias. Por favor, faça sua leitura neste momento.</w:t>
      </w:r>
    </w:p>
    <w:p w14:paraId="27FB83DB" w14:textId="77777777" w:rsidR="00227BF5" w:rsidRDefault="00227BF5" w:rsidP="00227BF5">
      <w:pPr>
        <w:pStyle w:val="Heading3"/>
      </w:pPr>
      <w:r>
        <w:t>Reflita</w:t>
      </w:r>
    </w:p>
    <w:bookmarkEnd w:id="0"/>
    <w:bookmarkEnd w:id="0"/>
    <w:p w14:paraId="5C097F03" w14:textId="5E23FA64" w:rsidR="00A7291B" w:rsidRDefault="0025169D" w:rsidP="00A7291B">
      <w:pPr>
        <w:pStyle w:val="NormalBlock"/>
      </w:pPr>
      <w:r>
        <w:t>Você já percebeu como as pessoas ficam mal-humoradas sempre que o tempo está ruim? Ou conhece alguém que é agradável de se ter por perto até que as coisas não saiam como essa pessoa quer, e então é melhor tomar cuidado? As circunstâncias não precisam determinar a maneira como você se sente, especialmente agora que você é cristão. Um dia desses, pesquise como eram as prisões romanas no primeiro século. Paulo tinha todo o direito de estar mal-humorado, mas, em vez disso, estava entusiasmado e alegre. Essa mesma alegria pode ser sua se você permitir que sua alegria seja determinada pelo seu relacionamento com Deus, e não pelas coisas deste mundo.</w:t>
      </w:r>
    </w:p>
    <w:bookmarkEnd w:id="0"/>
    <w:p w14:paraId="5C097F03" w14:textId="5E23FA64" w:rsidR="00A7291B" w:rsidRDefault="0025169D" w:rsidP="00A7291B">
      <w:pPr>
        <w:pStyle w:val="NormalBlock"/>
      </w:pPr>
      <w:r>
        <w:t>"Porque, para mim, o viver é Cristo, e o morrer é ganho" (Filipenses 1:21). Retire a palavra "Cristo" deste versículo e insira outra coisa. "Porque, para mim, o viver é [dinheiro], e o morrer é ganho." Isso não é verdade, não é? Se você está vivendo pelo dinheiro, a morte não é um ganho. Experimente as palavras "família", "relacionamentos", "prazer" ou qualquer outra coisa pela qual as pessoas vivem. Se você está vivendo por qualquer coisa que não seja Cristo nesta manhã, está vivendo uma vida superficial. Mas, se você está vivendo para Cristo, até mesmo a morte é um ganho. Tendo isso em mente, há algo pelo qual você precisa orar nesta manhã?</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