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Heiliger Hunger</w:t>
      </w:r>
    </w:p>
    <w:bookmarkEnd w:id="0"/>
    <w:p w14:paraId="5C097F03" w14:textId="5E23FA64" w:rsidR="00A7291B" w:rsidRDefault="0025169D" w:rsidP="00A7291B">
      <w:pPr>
        <w:pStyle w:val="NormalBlock"/>
      </w:pPr>
      <w:r>
        <w:t>Mike Cope beschreibt in seinem Buch Holy Hunger zwei Hindernisse, denen Christen begegnen, wenn sie ihren heiligen Hunger nach Gott stillen wollen, und die zu ihrem geistlichen Tod führen:</w:t>
      </w:r>
    </w:p>
    <w:p w14:paraId="27FB83DB" w14:textId="77777777" w:rsidR="00227BF5" w:rsidRDefault="00227BF5" w:rsidP="00227BF5">
      <w:pPr>
        <w:pStyle w:val="Heading3"/>
      </w:pPr>
      <w:r>
        <w:t>1. Verwirrung</w:t>
      </w:r>
    </w:p>
    <w:bookmarkEnd w:id="0"/>
    <w:bookmarkEnd w:id="0"/>
    <w:p w14:paraId="5C097F03" w14:textId="5E23FA64" w:rsidR="00A7291B" w:rsidRDefault="0025169D" w:rsidP="00A7291B">
      <w:pPr>
        <w:pStyle w:val="NormalBlock"/>
      </w:pPr>
      <w:r>
        <w:t>Nicht zu verstehen, was wir brauchen. Menschen ohne Christus müssen offensichtlich wissen, dass ihre geistliche Sehnsucht und ihr geistlicher Hunger nur durch eine echte Beziehung zu Gott durch den Glauben an Christus gestillt werden können.</w:t>
      </w:r>
    </w:p>
    <w:bookmarkEnd w:id="0"/>
    <w:p w14:paraId="5C097F03" w14:textId="5E23FA64" w:rsidR="00A7291B" w:rsidRDefault="0025169D" w:rsidP="00A7291B">
      <w:pPr>
        <w:pStyle w:val="NormalBlock"/>
      </w:pPr>
      <w:r>
        <w:t>Christen verwechseln jedoch gewöhnlich die Erkenntnis über Gott mit dem Kennen Gottes. Christen versuchen oft, ihre hungrigen Seelen mit Fakten, Lehren, Listen und Geschichten über Gott zufriedenzustellen, in dem Gedanken, dass dies sie zufriedenstellen wird. Aber unser Hunger ist nicht lediglich ein intellektueller Hunger, der mit Informationen über Gott gestillt wird. Unser Hunger ist ein von Gott in uns gelegter Hunger, ein Hunger, der sich nach Gott selbst sehnt, nicht nur nach Geschichten über Ihn.</w:t>
      </w:r>
    </w:p>
    <w:bookmarkEnd w:id="0"/>
    <w:p w14:paraId="5C097F03" w14:textId="5E23FA64" w:rsidR="00A7291B" w:rsidRDefault="0025169D" w:rsidP="00A7291B">
      <w:pPr>
        <w:pStyle w:val="NormalBlock"/>
      </w:pPr>
      <w:r>
        <w:t>Eine zweite Barriere, die uns daran hindert, unseren Hunger nach Gott zu stillen:</w:t>
      </w:r>
    </w:p>
    <w:p w14:paraId="27FB83DB" w14:textId="77777777" w:rsidR="00227BF5" w:rsidRDefault="00227BF5" w:rsidP="00227BF5">
      <w:pPr>
        <w:pStyle w:val="Heading3"/>
      </w:pPr>
      <w:r>
        <w:t>2. Falsche Befriedigung</w:t>
      </w:r>
    </w:p>
    <w:bookmarkEnd w:id="0"/>
    <w:bookmarkEnd w:id="0"/>
    <w:p w14:paraId="5C097F03" w14:textId="5E23FA64" w:rsidR="00A7291B" w:rsidRDefault="0025169D" w:rsidP="00A7291B">
      <w:pPr>
        <w:pStyle w:val="NormalBlock"/>
      </w:pPr>
      <w:r>
        <w:t>Wir füllen uns mit der Nahrung minderer Qualität, die diese Welt zu bieten hat, und haben nie die Möglichkeit, den Hunger zu verspüren, der uns zu dem herrlichen Festmahl führen könnte, das Gott in einer innigen Beziehung zu Ihm für uns bereitet hat. So wie Entbehrung den Körper hungernder Menschen irgendwie dazu bringt, die Nahrung abzulehnen, die sie zum Überleben brauchen, bringt unsere ausschließliche Ernährung mit weltlichen Bestrebungen und Vorstellungen unseren Geist dazu zu glauben, dass er keine geistliche Nahrung benötigt, und letztlich lehnt er diese Nahrung ab, wenn sie ihm schließlich in Form des Bibellesens, der Anbetung, des Gebets usw. angeboten wird.</w:t>
      </w:r>
    </w:p>
    <w:p w14:paraId="27FB83DB" w14:textId="77777777" w:rsidR="00227BF5" w:rsidRDefault="00227BF5" w:rsidP="00227BF5">
      <w:pPr>
        <w:pStyle w:val="Heading3"/>
      </w:pPr>
      <w:r>
        <w:t>Was zu tun ist, um meinen Appetit wiederzuerlangen (den heiligen Hunger, den Hunger nach Gott)</w:t>
      </w:r>
    </w:p>
    <w:bookmarkEnd w:id="0"/>
    <w:bookmarkEnd w:id="0"/>
    <w:p w14:paraId="5C097F03" w14:textId="5E23FA64" w:rsidR="00A7291B" w:rsidRDefault="0025169D" w:rsidP="00A7291B">
      <w:pPr>
        <w:pStyle w:val="NormalBlock"/>
      </w:pPr>
      <w:r>
        <w:t>Das Ziel im Leben besteht nicht darin, nur für diese Welt zu leben, noch darin, lediglich über Gott zu lesen und in der Lage zu sein, Seine Eigenschaften usw. aufzuzählen. Das Ziel besteht darin, Gott selbst zu erkennen und Ihn immer besser kennenzulernen; nur auf diese Weise wird unser geistlicher Hunger wirklich gestillt.</w:t>
      </w:r>
    </w:p>
    <w:bookmarkEnd w:id="0"/>
    <w:p w14:paraId="7E1F9BC8" w14:textId="7BE2687A" w:rsidR="00A7291B" w:rsidRPr="007C2DD5" w:rsidRDefault="0025169D" w:rsidP="007C2DD5">
      <w:pPr>
        <w:pStyle w:val="Quote"/>
      </w:pPr>
      <w:r>
        <w:t>Der Engel des Herrn lagert sich um die her, die ihn fürchten,und er rettet sie.</w:t>
      </w:r>
    </w:p>
    <w:bookmarkEnd w:id="0"/>
    <w:p w14:paraId="44687C10" w14:textId="5FB066C6" w:rsidR="009C22C1" w:rsidRDefault="009C22C1" w:rsidP="00C35B22">
      <w:pPr>
        <w:pStyle w:val="BibleVerseCite"/>
      </w:pPr>
      <w:r w:rsidRPr="007C2DD5">
        <w:t>- Psalmen 34:8</w:t>
      </w:r>
    </w:p>
    <w:bookmarkEnd w:id="0"/>
    <w:p w14:paraId="255668C9" w14:textId="77777777" w:rsidR="00A7291B" w:rsidRDefault="0025169D" w:rsidP="00A7291B">
      <w:pPr>
        <w:pStyle w:val="PadTop24"/>
      </w:pPr>
      <w:r>
        <w:t>In seinem klassischen Buch über das Thema, Gott zu erkennen, sagte J.I. Packard: "...wir müssen beim Studium Gottes danach streben, zu Gott geführt zu werden." Mit anderen Worten: Unser Studium ist ein Weg, der uns schließlich persönlich zu Ihm führt!</w:t>
      </w:r>
    </w:p>
    <w:bookmarkEnd w:id="0"/>
    <w:p w14:paraId="5C097F03" w14:textId="5E23FA64" w:rsidR="00A7291B" w:rsidRDefault="0025169D" w:rsidP="00A7291B">
      <w:pPr>
        <w:pStyle w:val="NormalBlock"/>
      </w:pPr>
      <w:r>
        <w:t>Wie lernen wir Gott kennen? Durch den Glauben an Jesus, der sich in Liebe ausdrückt, durch Gebet und Meditation, dadurch, dass wir im Glauben handeln, wenn wir unsicher sind, indem wir das Richtige tun, selbst wenn es uns etwas kostet, und durch Gehorsam lernen wir Ihn allmählich kennen. Statt unseren Verstand lediglich mit Fakten über Ihn zu füllen, lädt Er uns ein, unser Herz (durch diese von mir erwähnten Wege) mit Ihm selbst zu erfüllen.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Es wird die Geschichte eines Türstehers an einem Broadway-Theater erzählt, der dort 19 Jahre lang tätig gewesen war. Er wurde gefragt, ob ihm die Aufführungen, die dort stattgefunden hatten, gefallen hätten. Er antwortete, dass er eigentlich kein Interesse daran gehabt habe und deshalb nie hineingegangen sei, um sich eine der Aufführungen anzusehen, sondern während ihrer gesamten Dauer immer draußen geblieben sei.</w:t>
      </w:r>
    </w:p>
    <w:bookmarkEnd w:id="0"/>
    <w:p w14:paraId="5C097F03" w14:textId="5E23FA64" w:rsidR="00A7291B" w:rsidRDefault="0025169D" w:rsidP="00A7291B">
      <w:pPr>
        <w:pStyle w:val="NormalBlock"/>
      </w:pPr>
      <w:r>
        <w:t>Wie lange sind einige von uns schon direkt vor der Tür, die Gott für uns zu öffnen versucht hat? Wir lernen etwas über Gott, lassen Ihn aber niemals in unsere Herzen hinein. Wir naschen an den billigen Süßigkeiten dieser Welt, anstatt die befriedigende Fülle Seiner Gegenwart in unserem Leben zu genießen, die im Grunde ein Vorgeschmack auf den kommenden Himmel ist.</w:t>
      </w:r>
    </w:p>
    <w:bookmarkEnd w:id="0"/>
    <w:p w14:paraId="5C097F03" w14:textId="5E23FA64" w:rsidR="00A7291B" w:rsidRDefault="0025169D" w:rsidP="00A7291B">
      <w:pPr>
        <w:pStyle w:val="NormalBlock"/>
      </w:pPr>
      <w:r>
        <w:t>Ich bete, dass wir unser Leben im Gebet, Fasten, Gehorsam und Dienst für Gott öffnen und dass unsere Herzen eines Tages sagen können, wie der Psalmist sagt,</w:t>
      </w:r>
    </w:p>
    <w:bookmarkEnd w:id="0"/>
    <w:p w14:paraId="7E1F9BC8" w14:textId="7BE2687A" w:rsidR="00A7291B" w:rsidRPr="007C2DD5" w:rsidRDefault="0025169D" w:rsidP="007C2DD5">
      <w:pPr>
        <w:pStyle w:val="Quote"/>
      </w:pPr>
      <w:r>
        <w:t>Wen habe ich im Himmel [außer dir]?Und neben dir begehre ich nichts auf Erden!</w:t>
      </w:r>
    </w:p>
    <w:bookmarkEnd w:id="0"/>
    <w:p w14:paraId="44687C10" w14:textId="5FB066C6" w:rsidR="009C22C1" w:rsidRDefault="009C22C1" w:rsidP="00C35B22">
      <w:pPr>
        <w:pStyle w:val="BibleVerseCite"/>
      </w:pPr>
      <w:r w:rsidRPr="007C2DD5">
        <w:t>- Psalmen 73:25</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