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Jabez</w:t>
      </w:r>
    </w:p>
    <w:p w14:paraId="30A144DD" w14:textId="3D11DC34" w:rsidR="00D83136" w:rsidRPr="00D83136" w:rsidRDefault="00D83136" w:rsidP="006C2818">
      <w:pPr>
        <w:pStyle w:val="NewSubtitle"/>
      </w:pPr>
      <w:r w:rsidRPr="00D83136">
        <w:t>Plus qu'une prière de prospérité</w:t>
      </w:r>
    </w:p>
    <w:p w14:paraId="670F8077" w14:textId="038F6EFB" w:rsidR="00944B2D" w:rsidRDefault="00944B2D" w:rsidP="00944B2D">
      <w:pPr>
        <w:pStyle w:val="ChapterVerse"/>
      </w:pPr>
      <w:r w:rsidRPr="00944B2D">
        <w:t>1 Chroniques 4.9-10</w:t>
      </w:r>
    </w:p>
    <w:bookmarkEnd w:id="0"/>
    <w:p w14:paraId="5C097F03" w14:textId="5E23FA64" w:rsidR="00A7291B" w:rsidRDefault="0025169D" w:rsidP="00A7291B">
      <w:pPr>
        <w:pStyle w:val="NormalBlock"/>
      </w:pPr>
      <w:r>
        <w:t>Au milieu des généalogies de 1 Chroniques 1–9, le Chroniqueur interrompt une longue liste de noms pour nous parler d'un homme autrement inconnu : Jaebets. Son bref récit a souvent été isolé et utilisé pour promouvoir un message centré sur la prospérité. Cependant, dans le contexte de 1 Chroniques, l'inclusion de Jaebets sert un dessein théologique bien plus riche.</w:t>
      </w:r>
    </w:p>
    <w:p w14:paraId="27FB83DB" w14:textId="77777777" w:rsidR="00227BF5" w:rsidRDefault="00227BF5" w:rsidP="00227BF5">
      <w:pPr>
        <w:pStyle w:val="Heading3"/>
      </w:pPr>
      <w:r>
        <w:t>Une pause théologique dans une généalogie</w:t>
      </w:r>
    </w:p>
    <w:bookmarkEnd w:id="0"/>
    <w:bookmarkEnd w:id="0"/>
    <w:p w14:paraId="5C097F03" w14:textId="5E23FA64" w:rsidR="00A7291B" w:rsidRDefault="0025169D" w:rsidP="00A7291B">
      <w:pPr>
        <w:pStyle w:val="NormalBlock"/>
      </w:pPr>
      <w:r>
        <w:t>Les généalogies établissent l'identité. Pour la communauté postexilique, elles confirmaient l'appartenance tribale, la légitimité sacerdotale et la continuité de l'alliance. Dans ce contexte, l'affirmation selon laquelle « Jaebets était plus considéré que ses frères » indique que le Chroniqueur ne se contente pas de conserver des registres ; il enseigne la théologie.</w:t>
      </w:r>
    </w:p>
    <w:bookmarkEnd w:id="0"/>
    <w:p w14:paraId="5C097F03" w14:textId="5E23FA64" w:rsidR="00A7291B" w:rsidRDefault="0025169D" w:rsidP="00A7291B">
      <w:pPr>
        <w:pStyle w:val="NormalBlock"/>
      </w:pPr>
      <w:r>
        <w:t>Dans ce contexte, l'honneur ne repose pas uniquement sur l'ascendance, mais sur la consécration à Dieu. Le Chroniqueur rappelle à ses lecteurs que ce qui distingue une vie n'est pas sa place dans un arbre généalogique, mais son attitude devant le Seigneur.</w:t>
      </w:r>
    </w:p>
    <w:p w14:paraId="27FB83DB" w14:textId="77777777" w:rsidR="00227BF5" w:rsidRDefault="00227BF5" w:rsidP="00227BF5">
      <w:pPr>
        <w:pStyle w:val="Heading3"/>
      </w:pPr>
      <w:r>
        <w:t>Né dans la douleur, défini par la prière</w:t>
      </w:r>
    </w:p>
    <w:bookmarkEnd w:id="0"/>
    <w:bookmarkEnd w:id="0"/>
    <w:p w14:paraId="5C097F03" w14:textId="5E23FA64" w:rsidR="00A7291B" w:rsidRDefault="0025169D" w:rsidP="00A7291B">
      <w:pPr>
        <w:pStyle w:val="NormalBlock"/>
      </w:pPr>
      <w:r>
        <w:t>Le nom de Jabez est lié à la douleur : « Parce que je l'ai enfanté avec douleur. » Son histoire commence dans l'affliction. Ce détail aurait profondément résonné auprès d'une nation récemment revenue d'exil.</w:t>
      </w:r>
    </w:p>
    <w:bookmarkEnd w:id="0"/>
    <w:p w14:paraId="5C097F03" w14:textId="5E23FA64" w:rsidR="00A7291B" w:rsidRDefault="0025169D" w:rsidP="00A7291B">
      <w:pPr>
        <w:pStyle w:val="NormalBlock"/>
      </w:pPr>
      <w:r>
        <w:t>Pourtant, Jaebets ne se résigne pas à ses débuts. Il invoque « le Dieu d'Israël ». Ce titre d'alliance est significatif. Il fait appel au Dieu qui s'engage envers son peuple par la promesse. Le Chroniqueur montre que la douleur ne détermine pas la destinée ; c'est la foi en l'alliance qui le fait.</w:t>
      </w:r>
    </w:p>
    <w:bookmarkEnd w:id="0"/>
    <w:p w14:paraId="5C097F03" w14:textId="5E23FA64" w:rsidR="00A7291B" w:rsidRDefault="0025169D" w:rsidP="00A7291B">
      <w:pPr>
        <w:pStyle w:val="NormalBlock"/>
      </w:pPr>
      <w:r>
        <w:t>Le langage de l'alliance, et non la cupidité</w:t>
      </w:r>
    </w:p>
    <w:bookmarkEnd w:id="0"/>
    <w:p w14:paraId="5C097F03" w14:textId="5E23FA64" w:rsidR="00A7291B" w:rsidRDefault="0025169D" w:rsidP="00A7291B">
      <w:pPr>
        <w:pStyle w:val="NormalBlock"/>
      </w:pPr>
      <w:r>
        <w:t>Jabez prie :</w:t>
      </w:r>
    </w:p>
    <w:bookmarkEnd w:id="0"/>
    <w:p w14:paraId="2EC75E3D" w14:textId="41EDDCE5" w:rsidR="008A3F75" w:rsidRDefault="00932373" w:rsidP="001E1588">
      <w:pPr>
        <w:pStyle w:val="NormalBlock"/>
        <w:numPr>
          <w:ilvl w:val="0"/>
          <w:numId w:val="199"/>
        </w:numPr>
      </w:pPr>
      <w:r w:rsidRPr="00932373">
        <w:t>« Bénis-moi vraiment »,</w:t>
      </w:r>
    </w:p>
    <w:bookmarkEnd w:id="0"/>
    <w:p w14:paraId="2EC75E3D" w14:textId="41EDDCE5" w:rsidR="008A3F75" w:rsidRDefault="00932373" w:rsidP="001E1588">
      <w:pPr>
        <w:pStyle w:val="NormalBlock"/>
        <w:numPr>
          <w:ilvl w:val="0"/>
          <w:numId w:val="199"/>
        </w:numPr>
      </w:pPr>
      <w:r w:rsidRPr="00932373">
        <w:t>« Élargis mon territoire »,</w:t>
      </w:r>
    </w:p>
    <w:bookmarkEnd w:id="0"/>
    <w:p w14:paraId="2EC75E3D" w14:textId="41EDDCE5" w:rsidR="008A3F75" w:rsidRDefault="00932373" w:rsidP="001E1588">
      <w:pPr>
        <w:pStyle w:val="NormalBlock"/>
        <w:numPr>
          <w:ilvl w:val="0"/>
          <w:numId w:val="199"/>
        </w:numPr>
      </w:pPr>
      <w:r w:rsidRPr="00932373">
        <w:t>« Que ta main soit avec moi »,</w:t>
      </w:r>
    </w:p>
    <w:bookmarkEnd w:id="0"/>
    <w:p w14:paraId="2EC75E3D" w14:textId="41EDDCE5" w:rsidR="008A3F75" w:rsidRDefault="00932373" w:rsidP="001E1588">
      <w:pPr>
        <w:pStyle w:val="NormalBlock"/>
        <w:numPr>
          <w:ilvl w:val="0"/>
          <w:numId w:val="199"/>
        </w:numPr>
      </w:pPr>
      <w:r w:rsidRPr="00932373">
        <w:t>« Garde-moi du malheur ».</w:t>
      </w:r>
    </w:p>
    <w:bookmarkEnd w:id="0"/>
    <w:bookmarkEnd w:id="0"/>
    <w:p w14:paraId="5C097F03" w14:textId="5E23FA64" w:rsidR="00A7291B" w:rsidRDefault="0025169D" w:rsidP="00A7291B">
      <w:pPr>
        <w:pStyle w:val="NormalBlock"/>
      </w:pPr>
      <w:r>
        <w:t>Ces phrases font écho aux thèmes de l'alliance présents tout au long de l'histoire d'Israël. La bénédiction, l'expansion du territoire, la présence divine et la protection étaient tous des éléments des promesses de Dieu envers son peuple. Dans les Chroniques, où la restauration du territoire et du temple occupe une place centrale, cette prière exprime le désir de participer pleinement aux desseins de l'alliance de Dieu.</w:t>
      </w:r>
    </w:p>
    <w:bookmarkEnd w:id="0"/>
    <w:p w14:paraId="5C097F03" w14:textId="5E23FA64" w:rsidR="00A7291B" w:rsidRDefault="0025169D" w:rsidP="00A7291B">
      <w:pPr>
        <w:pStyle w:val="NormalBlock"/>
      </w:pPr>
      <w:r>
        <w:t>Ce n'est pas une formule pour la richesse personnelle. C'est une demande d'accomplissement de l'alliance fondée sur la dépendance à l'égard de Dieu.</w:t>
      </w:r>
    </w:p>
    <w:p w14:paraId="27FB83DB" w14:textId="77777777" w:rsidR="00227BF5" w:rsidRDefault="00227BF5" w:rsidP="00227BF5">
      <w:pPr>
        <w:pStyle w:val="Heading3"/>
      </w:pPr>
      <w:r>
        <w:t>La foi individuelle dans l’histoire collective</w:t>
      </w:r>
    </w:p>
    <w:bookmarkEnd w:id="0"/>
    <w:bookmarkEnd w:id="0"/>
    <w:p w14:paraId="5C097F03" w14:textId="5E23FA64" w:rsidR="00A7291B" w:rsidRDefault="0025169D" w:rsidP="00A7291B">
      <w:pPr>
        <w:pStyle w:val="NormalBlock"/>
      </w:pPr>
      <w:r>
        <w:t>Les Chroniques mettent l'accent sur la restauration nationale, le culte au temple et la lignée davidique. Pourtant, l'insertion de Jaebets rappelle aux lecteurs que la bénédiction collective découle de la fidélité individuelle.</w:t>
      </w:r>
    </w:p>
    <w:bookmarkEnd w:id="0"/>
    <w:p w14:paraId="5C097F03" w14:textId="5E23FA64" w:rsidR="00A7291B" w:rsidRDefault="0025169D" w:rsidP="00A7291B">
      <w:pPr>
        <w:pStyle w:val="NormalBlock"/>
      </w:pPr>
      <w:r>
        <w:t>Dans une liste de centaines de noms, un homme se distingue parce qu'il a prié. Le message du Chroniqueur est clair : dans le vaste cours de l'histoire, Dieu répond encore à la foi individuelle.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L'histoire de Jabez nous met en garde contre le fait de réduire la prière à une technique de prospérité. Elle nous ramène plutôt à la dépendance à l'égard de l'alliance. L'honneur ne vient ni des circonstances, ni des antécédents familiaux, ni de l'expansion matérielle, mais du fait d'invoquer le Seigneur.</w:t>
      </w:r>
    </w:p>
    <w:bookmarkEnd w:id="0"/>
    <w:p w14:paraId="5C097F03" w14:textId="5E23FA64" w:rsidR="00A7291B" w:rsidRDefault="0025169D" w:rsidP="00A7291B">
      <w:pPr>
        <w:pStyle w:val="NormalBlock"/>
      </w:pPr>
      <w:r>
        <w:t>Pour Israël en reconstruction après l'exil, c'était un message d'espérance : la souffrance n'est pas définitive lorsque la main de Dieu est présente. Pour les croyants aujourd'hui, la leçon demeure la même. Notre avenir n'est pas déterminé par nos débuts, mais par notre relation avec Dieu.</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