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Jabez</w:t>
      </w:r>
    </w:p>
    <w:p w14:paraId="30A144DD" w14:textId="3D11DC34" w:rsidR="00D83136" w:rsidRPr="00D83136" w:rsidRDefault="00D83136" w:rsidP="006C2818">
      <w:pPr>
        <w:pStyle w:val="NewSubtitle"/>
      </w:pPr>
      <w:r w:rsidRPr="00D83136">
        <w:t>Mehr als ein Gebet für Wohlstand</w:t>
      </w:r>
    </w:p>
    <w:p w14:paraId="670F8077" w14:textId="038F6EFB" w:rsidR="00944B2D" w:rsidRDefault="00944B2D" w:rsidP="00944B2D">
      <w:pPr>
        <w:pStyle w:val="ChapterVerse"/>
      </w:pPr>
      <w:r w:rsidRPr="00944B2D">
        <w:t>1 Chronik 4:9-10</w:t>
      </w:r>
    </w:p>
    <w:bookmarkEnd w:id="0"/>
    <w:p w14:paraId="5C097F03" w14:textId="5E23FA64" w:rsidR="00A7291B" w:rsidRDefault="0025169D" w:rsidP="00A7291B">
      <w:pPr>
        <w:pStyle w:val="NormalBlock"/>
      </w:pPr>
      <w:r>
        <w:t>Inmitten der Geschlechtsregister von 1. Chronik 1–9 unterbricht der Chronist eine lange Namensliste, um uns von einem ansonsten unbekannten Mann zu berichten: Jabez. Seine kurze Geschichte wurde oft aus ihrem Zusammenhang gelöst und dazu verwendet, eine auf Wohlstand ausgerichtete Botschaft zu fördern. Im Kontext von 1. Chronik jedoch dient die Erwähnung von Jabez einem weit reicheren theologischen Zweck.</w:t>
      </w:r>
    </w:p>
    <w:p w14:paraId="27FB83DB" w14:textId="77777777" w:rsidR="00227BF5" w:rsidRDefault="00227BF5" w:rsidP="00227BF5">
      <w:pPr>
        <w:pStyle w:val="Heading3"/>
      </w:pPr>
      <w:r>
        <w:t>Eine theologische Unterbrechung in einem Stammbaum</w:t>
      </w:r>
    </w:p>
    <w:bookmarkEnd w:id="0"/>
    <w:bookmarkEnd w:id="0"/>
    <w:p w14:paraId="5C097F03" w14:textId="5E23FA64" w:rsidR="00A7291B" w:rsidRDefault="0025169D" w:rsidP="00A7291B">
      <w:pPr>
        <w:pStyle w:val="NormalBlock"/>
      </w:pPr>
      <w:r>
        <w:t>Genealogien begründen die Identität. Für die nachexilische Gemeinschaft bestätigten sie die Stammeszugehörigkeit, die priesterliche Legitimität und die Kontinuität des Bundes. In diesem Zusammenhang signalisiert die Aussage, dass "Jabez angesehener war als seine Brüder", dass der Chronist nicht lediglich Aufzeichnungen bewahrt, sondern Theologie lehrt.</w:t>
      </w:r>
    </w:p>
    <w:bookmarkEnd w:id="0"/>
    <w:p w14:paraId="5C097F03" w14:textId="5E23FA64" w:rsidR="00A7291B" w:rsidRDefault="0025169D" w:rsidP="00A7291B">
      <w:pPr>
        <w:pStyle w:val="NormalBlock"/>
      </w:pPr>
      <w:r>
        <w:t>Ehre ist in diesem Zusammenhang nicht allein in der Abstammung verwurzelt, sondern in der Hingabe an Gott. Der Chronist erinnert seine Leser daran, dass ein Leben nicht durch seine Stellung in einem Stammbaum, sondern durch seine Haltung vor dem Herrn gekennzeichnet ist.</w:t>
      </w:r>
    </w:p>
    <w:p w14:paraId="27FB83DB" w14:textId="77777777" w:rsidR="00227BF5" w:rsidRDefault="00227BF5" w:rsidP="00227BF5">
      <w:pPr>
        <w:pStyle w:val="Heading3"/>
      </w:pPr>
      <w:r>
        <w:t>In Schmerzen geboren, durch Gebet geprägt</w:t>
      </w:r>
    </w:p>
    <w:bookmarkEnd w:id="0"/>
    <w:bookmarkEnd w:id="0"/>
    <w:p w14:paraId="5C097F03" w14:textId="5E23FA64" w:rsidR="00A7291B" w:rsidRDefault="0025169D" w:rsidP="00A7291B">
      <w:pPr>
        <w:pStyle w:val="NormalBlock"/>
      </w:pPr>
      <w:r>
        <w:t>Der Name von Jabez ist mit Kummer verbunden: "Denn ich habe ihn mit Schmerzen geboren." Seine Geschichte beginnt in Bedrängnis. Dieses Detail hätte bei einem Volk, das kürzlich aus dem Exil zurückgekehrt war, tiefen Widerhall gefunden.</w:t>
      </w:r>
    </w:p>
    <w:bookmarkEnd w:id="0"/>
    <w:p w14:paraId="5C097F03" w14:textId="5E23FA64" w:rsidR="00A7291B" w:rsidRDefault="0025169D" w:rsidP="00A7291B">
      <w:pPr>
        <w:pStyle w:val="NormalBlock"/>
      </w:pPr>
      <w:r>
        <w:t>Doch Jabez findet sich nicht mit seinem Anfang ab. Er ruft den "Gott Israels" an. Dieser Bundesname ist bedeutsam. Er beruft sich auf den Gott, der sich durch Verheißung an sein Volk bindet. Der Chronist zeigt, dass der Schmerz nicht das Schicksal bestimmt; der Bund tut es.</w:t>
      </w:r>
    </w:p>
    <w:bookmarkEnd w:id="0"/>
    <w:p w14:paraId="5C097F03" w14:textId="5E23FA64" w:rsidR="00A7291B" w:rsidRDefault="0025169D" w:rsidP="00A7291B">
      <w:pPr>
        <w:pStyle w:val="NormalBlock"/>
      </w:pPr>
      <w:r>
        <w:t>Bundessprache, nicht Habgier</w:t>
      </w:r>
    </w:p>
    <w:bookmarkEnd w:id="0"/>
    <w:p w14:paraId="5C097F03" w14:textId="5E23FA64" w:rsidR="00A7291B" w:rsidRDefault="0025169D" w:rsidP="00A7291B">
      <w:pPr>
        <w:pStyle w:val="NormalBlock"/>
      </w:pPr>
      <w:r>
        <w:t>Jabez betet:</w:t>
      </w:r>
    </w:p>
    <w:bookmarkEnd w:id="0"/>
    <w:p w14:paraId="2EC75E3D" w14:textId="41EDDCE5" w:rsidR="008A3F75" w:rsidRDefault="00932373" w:rsidP="001E1588">
      <w:pPr>
        <w:pStyle w:val="NormalBlock"/>
        <w:numPr>
          <w:ilvl w:val="0"/>
          <w:numId w:val="199"/>
        </w:numPr>
      </w:pPr>
      <w:r w:rsidRPr="00932373">
        <w:t>"Segne mich wirklich,"</w:t>
      </w:r>
    </w:p>
    <w:bookmarkEnd w:id="0"/>
    <w:p w14:paraId="2EC75E3D" w14:textId="41EDDCE5" w:rsidR="008A3F75" w:rsidRDefault="00932373" w:rsidP="001E1588">
      <w:pPr>
        <w:pStyle w:val="NormalBlock"/>
        <w:numPr>
          <w:ilvl w:val="0"/>
          <w:numId w:val="199"/>
        </w:numPr>
      </w:pPr>
      <w:r w:rsidRPr="00932373">
        <w:t>"Erweitere mein Gebiet,"</w:t>
      </w:r>
    </w:p>
    <w:bookmarkEnd w:id="0"/>
    <w:p w14:paraId="2EC75E3D" w14:textId="41EDDCE5" w:rsidR="008A3F75" w:rsidRDefault="00932373" w:rsidP="001E1588">
      <w:pPr>
        <w:pStyle w:val="NormalBlock"/>
        <w:numPr>
          <w:ilvl w:val="0"/>
          <w:numId w:val="199"/>
        </w:numPr>
      </w:pPr>
      <w:r w:rsidRPr="00932373">
        <w:t>"Lass deine Hand mit mir sein,"</w:t>
      </w:r>
    </w:p>
    <w:bookmarkEnd w:id="0"/>
    <w:p w14:paraId="2EC75E3D" w14:textId="41EDDCE5" w:rsidR="008A3F75" w:rsidRDefault="00932373" w:rsidP="001E1588">
      <w:pPr>
        <w:pStyle w:val="NormalBlock"/>
        <w:numPr>
          <w:ilvl w:val="0"/>
          <w:numId w:val="199"/>
        </w:numPr>
      </w:pPr>
      <w:r w:rsidRPr="00932373">
        <w:t>"Bewahre mich vor Schaden."</w:t>
      </w:r>
    </w:p>
    <w:bookmarkEnd w:id="0"/>
    <w:bookmarkEnd w:id="0"/>
    <w:p w14:paraId="5C097F03" w14:textId="5E23FA64" w:rsidR="00A7291B" w:rsidRDefault="0025169D" w:rsidP="00A7291B">
      <w:pPr>
        <w:pStyle w:val="NormalBlock"/>
      </w:pPr>
      <w:r>
        <w:t>Diese Formulierungen greifen die im Laufe der Geschichte Israels immer wieder vorkommenden Themen des Bundes auf. Segen, die Ausweitung des Landes, die göttliche Gegenwart und der Schutz waren allesamt Bestandteile der Verheißungen Gottes an sein Volk. In den Chronikbüchern, in denen die Wiederherstellung des Landes und des Tempels im Mittelpunkt steht, bringt dieses Gebet den Wunsch zum Ausdruck, sich ganz an Gottes Absichten im Bund zu beteiligen.</w:t>
      </w:r>
    </w:p>
    <w:bookmarkEnd w:id="0"/>
    <w:p w14:paraId="5C097F03" w14:textId="5E23FA64" w:rsidR="00A7291B" w:rsidRDefault="0025169D" w:rsidP="00A7291B">
      <w:pPr>
        <w:pStyle w:val="NormalBlock"/>
      </w:pPr>
      <w:r>
        <w:t>Dies ist keine Formel für persönlichen Reichtum. Es ist eine Bitte um die Erfüllung des Bundes, die in der Abhängigkeit von Gott gründet.</w:t>
      </w:r>
    </w:p>
    <w:p w14:paraId="27FB83DB" w14:textId="77777777" w:rsidR="00227BF5" w:rsidRDefault="00227BF5" w:rsidP="00227BF5">
      <w:pPr>
        <w:pStyle w:val="Heading3"/>
      </w:pPr>
      <w:r>
        <w:t>Individueller Glaube in der Geschichte der Gemeinde</w:t>
      </w:r>
    </w:p>
    <w:bookmarkEnd w:id="0"/>
    <w:bookmarkEnd w:id="0"/>
    <w:p w14:paraId="5C097F03" w14:textId="5E23FA64" w:rsidR="00A7291B" w:rsidRDefault="0025169D" w:rsidP="00A7291B">
      <w:pPr>
        <w:pStyle w:val="NormalBlock"/>
      </w:pPr>
      <w:r>
        <w:t>Die Chronik betont die nationale Wiederherstellung, den Tempeldienst und die davidische Linie. Doch die Erwähnung von Jabez erinnert die Leser daran, dass der gemeinschaftliche Segen durch die Treue des Einzelnen fließt.</w:t>
      </w:r>
    </w:p>
    <w:bookmarkEnd w:id="0"/>
    <w:p w14:paraId="5C097F03" w14:textId="5E23FA64" w:rsidR="00A7291B" w:rsidRDefault="0025169D" w:rsidP="00A7291B">
      <w:pPr>
        <w:pStyle w:val="NormalBlock"/>
      </w:pPr>
      <w:r>
        <w:t>In einer Liste mit Hunderten von Namen sticht ein Mann hervor, weil er betete. Die Botschaft des Chronisten ist klar: Im großen Verlauf der Geschichte antwortet Gott immer noch auf den persönlichen Glauben.</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Geschichte von Jabez warnt uns davor, das Gebet auf eine Technik für Wohlstand zu reduzieren. Stattdessen ruft sie uns zurück zur Abhängigkeit vom Bund. Ehre kommt nicht aus Umständen, familiärem Hintergrund oder materiellem Wachstum, sondern daraus, den HERRN anzurufen.</w:t>
      </w:r>
    </w:p>
    <w:bookmarkEnd w:id="0"/>
    <w:p w14:paraId="5C097F03" w14:textId="5E23FA64" w:rsidR="00A7291B" w:rsidRDefault="0025169D" w:rsidP="00A7291B">
      <w:pPr>
        <w:pStyle w:val="NormalBlock"/>
      </w:pPr>
      <w:r>
        <w:t>Für Israel beim Wiederaufbau nach dem Exil war dies eine Botschaft der Hoffnung: Schmerz ist nicht das Letzte, wenn Gottes Hand gegenwärtig ist. Für die Gläubigen heute bleibt die Lektion dieselbe. Unsere Zukunft wird nicht durch unseren Anfang bestimmt, sondern durch unsere Beziehung zu Gott.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