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When the Preacher Becomes the Problem</w:t>
      </w:r>
    </w:p>
    <w:bookmarkEnd w:id="0"/>
    <w:p w14:paraId="5C097F03" w14:textId="5E23FA64" w:rsidR="00A7291B" w:rsidRDefault="0025169D" w:rsidP="00A7291B">
      <w:pPr>
        <w:pStyle w:val="NormalBlock"/>
      </w:pPr>
      <w:r>
        <w:t>There are problems in church life that are difficult to discuss because no one has done anything obviously wrong. Over the years, I have helped a number of congregations work through difficult transitions involving ministers in various roles, and I have seen similar challenges repeated in different churches and circumstances. One occurs when a faithful preacher, after many years of service, gradually becomes an obstacle to the congregation's growth or necessary change.</w:t>
      </w:r>
    </w:p>
    <w:bookmarkEnd w:id="0"/>
    <w:p w14:paraId="5C097F03" w14:textId="5E23FA64" w:rsidR="00A7291B" w:rsidRDefault="0025169D" w:rsidP="00A7291B">
      <w:pPr>
        <w:pStyle w:val="NormalBlock"/>
      </w:pPr>
      <w:r>
        <w:t>The difficulty is obvious. This may be a man who has preached faithfully, baptized members, conducted weddings and funerals, visited hospitals, taught generations, and stood with families through important moments of their lives. He deserves gratitude and respect.</w:t>
      </w:r>
    </w:p>
    <w:bookmarkEnd w:id="0"/>
    <w:p w14:paraId="5C097F03" w14:textId="5E23FA64" w:rsidR="00A7291B" w:rsidRDefault="0025169D" w:rsidP="00A7291B">
      <w:pPr>
        <w:pStyle w:val="NormalBlock"/>
      </w:pPr>
      <w:r>
        <w:t>And yet the congregation may have reached a point where it needs something he can no longer provide.</w:t>
      </w:r>
    </w:p>
    <w:p w14:paraId="27FB83DB" w14:textId="77777777" w:rsidR="00227BF5" w:rsidRDefault="00227BF5" w:rsidP="00227BF5">
      <w:pPr>
        <w:pStyle w:val="Heading3"/>
      </w:pPr>
      <w:r>
        <w:t>When Faithfulness Is Not the Issue</w:t>
      </w:r>
    </w:p>
    <w:bookmarkEnd w:id="0"/>
    <w:bookmarkEnd w:id="0"/>
    <w:p w14:paraId="5C097F03" w14:textId="5E23FA64" w:rsidR="00A7291B" w:rsidRDefault="0025169D" w:rsidP="00A7291B">
      <w:pPr>
        <w:pStyle w:val="NormalBlock"/>
      </w:pPr>
      <w:r>
        <w:t>Sometimes age reduces a minister's energy and ability to carry the workload. In other situations, the congregation changes. Younger families arrive. The neighborhood changes culturally or economically. New methods of communication develop. The church may now need abilities that were less important when the preacher began his work.</w:t>
      </w:r>
    </w:p>
    <w:bookmarkEnd w:id="0"/>
    <w:p w14:paraId="5C097F03" w14:textId="5E23FA64" w:rsidR="00A7291B" w:rsidRDefault="0025169D" w:rsidP="00A7291B">
      <w:pPr>
        <w:pStyle w:val="NormalBlock"/>
      </w:pPr>
      <w:r>
        <w:t>There may be nothing wrong with his doctrine or character. He may still prepare carefully and love the church sincerely. Nevertheless, the connection between preacher and congregation has weakened.</w:t>
      </w:r>
    </w:p>
    <w:bookmarkEnd w:id="0"/>
    <w:p w14:paraId="5C097F03" w14:textId="5E23FA64" w:rsidR="00A7291B" w:rsidRDefault="0025169D" w:rsidP="00A7291B">
      <w:pPr>
        <w:pStyle w:val="NormalBlock"/>
      </w:pPr>
      <w:r>
        <w:t>Churches sometimes believe they must prove that the preacher has failed before making a change. People begin collecting complaints to justify what they already sense needs to happen.</w:t>
      </w:r>
    </w:p>
    <w:bookmarkEnd w:id="0"/>
    <w:p w14:paraId="5C097F03" w14:textId="5E23FA64" w:rsidR="00A7291B" w:rsidRDefault="0025169D" w:rsidP="00A7291B">
      <w:pPr>
        <w:pStyle w:val="NormalBlock"/>
      </w:pPr>
      <w:r>
        <w:t>That is neither necessary nor Christian.</w:t>
      </w:r>
    </w:p>
    <w:bookmarkEnd w:id="0"/>
    <w:p w14:paraId="5C097F03" w14:textId="5E23FA64" w:rsidR="00A7291B" w:rsidRDefault="0025169D" w:rsidP="00A7291B">
      <w:pPr>
        <w:pStyle w:val="NormalBlock"/>
      </w:pPr>
      <w:r>
        <w:t>A faithful minister should not have to become a villain before a congregation is permitted to make a change.</w:t>
      </w:r>
    </w:p>
    <w:p w14:paraId="27FB83DB" w14:textId="77777777" w:rsidR="00227BF5" w:rsidRDefault="00227BF5" w:rsidP="00227BF5">
      <w:pPr>
        <w:pStyle w:val="Heading3"/>
      </w:pPr>
      <w:r>
        <w:t>The Cost of Avoiding the Problem</w:t>
      </w:r>
    </w:p>
    <w:bookmarkEnd w:id="0"/>
    <w:bookmarkEnd w:id="0"/>
    <w:p w14:paraId="5C097F03" w14:textId="5E23FA64" w:rsidR="00A7291B" w:rsidRDefault="0025169D" w:rsidP="00A7291B">
      <w:pPr>
        <w:pStyle w:val="NormalBlock"/>
      </w:pPr>
      <w:r>
        <w:t>Because the situation is uncomfortable, elders may postpone dealing with it, hoping the preacher will eventually retire or circumstances will somehow resolve themselves.</w:t>
      </w:r>
    </w:p>
    <w:bookmarkEnd w:id="0"/>
    <w:p w14:paraId="5C097F03" w14:textId="5E23FA64" w:rsidR="00A7291B" w:rsidRDefault="0025169D" w:rsidP="00A7291B">
      <w:pPr>
        <w:pStyle w:val="NormalBlock"/>
      </w:pPr>
      <w:r>
        <w:t>Meanwhile, frustration grows. Members wanting new approaches become discouraged. Families may leave. Leaders lose enthusiasm. The preacher senses dissatisfaction without understanding its source. Eventually the congregation begins talking about him rather than talking to him.</w:t>
      </w:r>
    </w:p>
    <w:bookmarkEnd w:id="0"/>
    <w:p w14:paraId="5C097F03" w14:textId="5E23FA64" w:rsidR="00A7291B" w:rsidRDefault="0025169D" w:rsidP="00A7291B">
      <w:pPr>
        <w:pStyle w:val="NormalBlock"/>
      </w:pPr>
      <w:r>
        <w:t>What began as a ministry problem becomes a relationship problem.</w:t>
      </w:r>
    </w:p>
    <w:bookmarkEnd w:id="0"/>
    <w:p w14:paraId="5C097F03" w14:textId="5E23FA64" w:rsidR="00A7291B" w:rsidRDefault="0025169D" w:rsidP="00A7291B">
      <w:pPr>
        <w:pStyle w:val="NormalBlock"/>
      </w:pPr>
      <w:r>
        <w:t>Avoiding a painful conversation may appear compassionate, but postponing it indefinitely can be unkind to everyone involved.</w:t>
      </w:r>
    </w:p>
    <w:p w14:paraId="27FB83DB" w14:textId="77777777" w:rsidR="00227BF5" w:rsidRDefault="00227BF5" w:rsidP="00227BF5">
      <w:pPr>
        <w:pStyle w:val="Heading3"/>
      </w:pPr>
      <w:r>
        <w:t>Begin With an Honest Diagnosis</w:t>
      </w:r>
    </w:p>
    <w:bookmarkEnd w:id="0"/>
    <w:bookmarkEnd w:id="0"/>
    <w:p w14:paraId="5C097F03" w14:textId="5E23FA64" w:rsidR="00A7291B" w:rsidRDefault="0025169D" w:rsidP="00A7291B">
      <w:pPr>
        <w:pStyle w:val="NormalBlock"/>
      </w:pPr>
      <w:r>
        <w:t>Before discussing retirement or replacement, leaders should identify the actual problem.</w:t>
      </w:r>
    </w:p>
    <w:bookmarkEnd w:id="0"/>
    <w:p w14:paraId="5C097F03" w14:textId="5E23FA64" w:rsidR="00A7291B" w:rsidRDefault="0025169D" w:rsidP="00A7291B">
      <w:pPr>
        <w:pStyle w:val="NormalBlock"/>
      </w:pPr>
      <w:r>
        <w:t>Is the preaching no longer connecting? Has the minister lost the energy necessary for the work? Is he resisting needed change? Has the community changed in ways requiring different skills? Or is the congregation simply restless and blaming the preacher for problems that belong to everyone?</w:t>
      </w:r>
    </w:p>
    <w:bookmarkEnd w:id="0"/>
    <w:p w14:paraId="5C097F03" w14:textId="5E23FA64" w:rsidR="00A7291B" w:rsidRDefault="0025169D" w:rsidP="00A7291B">
      <w:pPr>
        <w:pStyle w:val="NormalBlock"/>
      </w:pPr>
      <w:r>
        <w:t>Replacing the preacher accomplishes little if the preacher was never the real problem.</w:t>
      </w:r>
    </w:p>
    <w:bookmarkEnd w:id="0"/>
    <w:p w14:paraId="5C097F03" w14:textId="5E23FA64" w:rsidR="00A7291B" w:rsidRDefault="0025169D" w:rsidP="00A7291B">
      <w:pPr>
        <w:pStyle w:val="NormalBlock"/>
      </w:pPr>
      <w:r>
        <w:t>Leaders should also speak directly with him. He deserves to hear their concerns from them, not through rumors or secondhand conversations.</w:t>
      </w:r>
    </w:p>
    <w:p w14:paraId="27FB83DB" w14:textId="77777777" w:rsidR="00227BF5" w:rsidRDefault="00227BF5" w:rsidP="00227BF5">
      <w:pPr>
        <w:pStyle w:val="Heading3"/>
      </w:pPr>
      <w:r>
        <w:t>Transition Before Termination</w:t>
      </w:r>
    </w:p>
    <w:bookmarkEnd w:id="0"/>
    <w:bookmarkEnd w:id="0"/>
    <w:p w14:paraId="5C097F03" w14:textId="5E23FA64" w:rsidR="00A7291B" w:rsidRDefault="0025169D" w:rsidP="00A7291B">
      <w:pPr>
        <w:pStyle w:val="NormalBlock"/>
      </w:pPr>
      <w:r>
        <w:t>Once leaders conclude that change is necessary, the first question should not be, "How do we fire him?" but, "How do we help this ministry come to a good conclusion?"</w:t>
      </w:r>
    </w:p>
    <w:bookmarkEnd w:id="0"/>
    <w:p w14:paraId="5C097F03" w14:textId="5E23FA64" w:rsidR="00A7291B" w:rsidRDefault="0025169D" w:rsidP="00A7291B">
      <w:pPr>
        <w:pStyle w:val="NormalBlock"/>
      </w:pPr>
      <w:r>
        <w:t>Perhaps responsibilities can gradually be transferred. Another minister might be brought alongside him. A retirement date could be established together. The older minister might move into teaching, visitation, mentoring, or another suitable role.</w:t>
      </w:r>
    </w:p>
    <w:bookmarkEnd w:id="0"/>
    <w:p w14:paraId="5C097F03" w14:textId="5E23FA64" w:rsidR="00A7291B" w:rsidRDefault="0025169D" w:rsidP="00A7291B">
      <w:pPr>
        <w:pStyle w:val="NormalBlock"/>
      </w:pPr>
      <w:r>
        <w:t>Sometimes a clean transition is healthier. But whenever possible, the goal should be succession rather than rejection.</w:t>
      </w:r>
    </w:p>
    <w:p w14:paraId="27FB83DB" w14:textId="77777777" w:rsidR="00227BF5" w:rsidRDefault="00227BF5" w:rsidP="00227BF5">
      <w:pPr>
        <w:pStyle w:val="Heading3"/>
      </w:pPr>
      <w:r>
        <w:t>Honor Without Paralysis</w:t>
      </w:r>
    </w:p>
    <w:bookmarkEnd w:id="0"/>
    <w:bookmarkEnd w:id="0"/>
    <w:p w14:paraId="5C097F03" w14:textId="5E23FA64" w:rsidR="00A7291B" w:rsidRDefault="0025169D" w:rsidP="00A7291B">
      <w:pPr>
        <w:pStyle w:val="NormalBlock"/>
      </w:pPr>
      <w:r>
        <w:t>Long service deserves honor, but gratitude must not prevent responsible leadership.</w:t>
      </w:r>
    </w:p>
    <w:bookmarkEnd w:id="0"/>
    <w:p w14:paraId="5C097F03" w14:textId="5E23FA64" w:rsidR="00A7291B" w:rsidRDefault="0025169D" w:rsidP="00A7291B">
      <w:pPr>
        <w:pStyle w:val="NormalBlock"/>
      </w:pPr>
      <w:r>
        <w:t>A congregation can appreciate decades of ministry without concluding that a particular position belongs to someone permanently. The church belongs to Christ, and every minister is temporarily entrusted with a particular work.</w:t>
      </w:r>
    </w:p>
    <w:bookmarkEnd w:id="0"/>
    <w:p w14:paraId="5C097F03" w14:textId="5E23FA64" w:rsidR="00A7291B" w:rsidRDefault="0025169D" w:rsidP="00A7291B">
      <w:pPr>
        <w:pStyle w:val="NormalBlock"/>
      </w:pPr>
      <w:r>
        <w:t>When transition becomes necessary, leaders should consider adequate notice, financial assistance, public recognition, a retirement celebration, and other tangible expressions of gratitude.</w:t>
      </w:r>
    </w:p>
    <w:bookmarkEnd w:id="0"/>
    <w:p w14:paraId="5C097F03" w14:textId="5E23FA64" w:rsidR="00A7291B" w:rsidRDefault="0025169D" w:rsidP="00A7291B">
      <w:pPr>
        <w:pStyle w:val="NormalBlock"/>
      </w:pPr>
      <w:r>
        <w:t>The message should be: "Your work here mattered. We are grateful. This transition does not erase what God accomplished through your ministry."</w:t>
      </w:r>
    </w:p>
    <w:p w14:paraId="27FB83DB" w14:textId="77777777" w:rsidR="00227BF5" w:rsidRDefault="00227BF5" w:rsidP="00227BF5">
      <w:pPr>
        <w:pStyle w:val="Heading3"/>
      </w:pPr>
      <w:r>
        <w:t>A Word to the Preacher</w:t>
      </w:r>
    </w:p>
    <w:bookmarkEnd w:id="0"/>
    <w:bookmarkEnd w:id="0"/>
    <w:p w14:paraId="5C097F03" w14:textId="5E23FA64" w:rsidR="00A7291B" w:rsidRDefault="0025169D" w:rsidP="00A7291B">
      <w:pPr>
        <w:pStyle w:val="NormalBlock"/>
      </w:pPr>
      <w:r>
        <w:t>After decades of service, "the congregation I serve" can gradually become "my congregation." Leaving can feel like losing part of our identity.</w:t>
      </w:r>
    </w:p>
    <w:bookmarkEnd w:id="0"/>
    <w:p w14:paraId="5C097F03" w14:textId="5E23FA64" w:rsidR="00A7291B" w:rsidRDefault="0025169D" w:rsidP="00A7291B">
      <w:pPr>
        <w:pStyle w:val="NormalBlock"/>
      </w:pPr>
      <w:r>
        <w:t>But ministry was never possession.</w:t>
      </w:r>
    </w:p>
    <w:bookmarkEnd w:id="0"/>
    <w:p w14:paraId="5C097F03" w14:textId="5E23FA64" w:rsidR="00A7291B" w:rsidRDefault="0025169D" w:rsidP="00A7291B">
      <w:pPr>
        <w:pStyle w:val="NormalBlock"/>
      </w:pPr>
      <w:r>
        <w:t>One of the final acts of leadership a longtime preacher may give his congregation is the grace to release it to another generation. A good transition can become part of his legacy rather than the destruction of it.</w:t>
      </w:r>
    </w:p>
    <w:p w14:paraId="27FB83DB" w14:textId="77777777" w:rsidR="00227BF5" w:rsidRDefault="00227BF5" w:rsidP="00227BF5">
      <w:pPr>
        <w:pStyle w:val="Heading3"/>
      </w:pPr>
      <w:r>
        <w:t>Why This Matters</w:t>
      </w:r>
    </w:p>
    <w:bookmarkEnd w:id="0"/>
    <w:bookmarkEnd w:id="0"/>
    <w:p w14:paraId="5C097F03" w14:textId="5E23FA64" w:rsidR="00A7291B" w:rsidRDefault="0025169D" w:rsidP="00A7291B">
      <w:pPr>
        <w:pStyle w:val="NormalBlock"/>
      </w:pPr>
      <w:r>
        <w:t>Churches sometimes allow these situations to deteriorate until everyone loses. The preacher becomes defensive, elders become frustrated, members choose sides, and years of faithful service become overshadowed by the bitterness of the final months.</w:t>
      </w:r>
    </w:p>
    <w:bookmarkEnd w:id="0"/>
    <w:p w14:paraId="5C097F03" w14:textId="5E23FA64" w:rsidR="00A7291B" w:rsidRDefault="0025169D" w:rsidP="00A7291B">
      <w:pPr>
        <w:pStyle w:val="NormalBlock"/>
      </w:pPr>
      <w:r>
        <w:t>It does not have to end that way.</w:t>
      </w:r>
    </w:p>
    <w:bookmarkEnd w:id="0"/>
    <w:p w14:paraId="5C097F03" w14:textId="5E23FA64" w:rsidR="00A7291B" w:rsidRDefault="0025169D" w:rsidP="00A7291B">
      <w:pPr>
        <w:pStyle w:val="NormalBlock"/>
      </w:pPr>
      <w:r>
        <w:t>Christian leadership requires courage to acknowledge when change is necessary and love to make that change without humiliating someone who has served faithfully.</w:t>
      </w:r>
    </w:p>
    <w:bookmarkEnd w:id="0"/>
    <w:p w14:paraId="5C097F03" w14:textId="5E23FA64" w:rsidR="00A7291B" w:rsidRDefault="0025169D" w:rsidP="00A7291B">
      <w:pPr>
        <w:pStyle w:val="NormalBlock"/>
      </w:pPr>
      <w:r>
        <w:t>Sometimes the preacher really has become part of the problem.</w:t>
      </w:r>
    </w:p>
    <w:bookmarkEnd w:id="0"/>
    <w:p w14:paraId="5C097F03" w14:textId="5E23FA64" w:rsidR="00A7291B" w:rsidRDefault="0025169D" w:rsidP="00A7291B">
      <w:pPr>
        <w:pStyle w:val="NormalBlock"/>
      </w:pPr>
      <w:r>
        <w:t>But he does not therefore have to become the enemy.</w:t>
      </w:r>
    </w:p>
    <w:bookmarkEnd w:id="0"/>
    <w:p w14:paraId="5C097F03" w14:textId="5E23FA64" w:rsidR="00A7291B" w:rsidRDefault="0025169D" w:rsidP="00A7291B">
      <w:pPr>
        <w:pStyle w:val="NormalBlock"/>
      </w:pPr>
      <w:r>
        <w:t>A congregation can move forward while looking backward with gratitude. The end of one ministry can become not a church crisis, but the peaceful beginning of another.</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